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b/>
          <w:sz w:val="48"/>
          <w:szCs w:val="32"/>
        </w:rPr>
      </w:pPr>
      <w:r>
        <w:rPr>
          <w:rFonts w:hint="eastAsia" w:ascii="仿宋" w:hAnsi="仿宋" w:eastAsia="仿宋"/>
          <w:b/>
          <w:sz w:val="48"/>
          <w:szCs w:val="32"/>
        </w:rPr>
        <w:t>辽宁省电子税务局</w:t>
      </w:r>
      <w:r>
        <w:rPr>
          <w:rFonts w:hint="eastAsia" w:ascii="仿宋" w:hAnsi="仿宋" w:eastAsia="仿宋"/>
          <w:b/>
          <w:sz w:val="48"/>
          <w:szCs w:val="32"/>
          <w:lang w:val="en-US" w:eastAsia="zh-CN"/>
        </w:rPr>
        <w:t>2020</w:t>
      </w:r>
      <w:r>
        <w:rPr>
          <w:rFonts w:hint="eastAsia" w:ascii="仿宋" w:hAnsi="仿宋" w:eastAsia="仿宋"/>
          <w:b/>
          <w:sz w:val="48"/>
          <w:szCs w:val="32"/>
        </w:rPr>
        <w:t>年</w:t>
      </w:r>
      <w:r>
        <w:rPr>
          <w:rFonts w:hint="eastAsia" w:ascii="仿宋" w:hAnsi="仿宋" w:eastAsia="仿宋"/>
          <w:b/>
          <w:sz w:val="48"/>
          <w:szCs w:val="32"/>
          <w:lang w:val="en-US" w:eastAsia="zh-CN"/>
        </w:rPr>
        <w:t>4</w:t>
      </w:r>
      <w:r>
        <w:rPr>
          <w:rFonts w:hint="eastAsia" w:ascii="仿宋" w:hAnsi="仿宋" w:eastAsia="仿宋"/>
          <w:b/>
          <w:sz w:val="48"/>
          <w:szCs w:val="32"/>
        </w:rPr>
        <w:t>月</w:t>
      </w:r>
    </w:p>
    <w:p>
      <w:pPr>
        <w:spacing w:line="480" w:lineRule="auto"/>
        <w:jc w:val="center"/>
        <w:rPr>
          <w:rFonts w:hint="eastAsia" w:ascii="仿宋" w:hAnsi="仿宋" w:eastAsia="仿宋"/>
          <w:b/>
          <w:sz w:val="48"/>
          <w:szCs w:val="32"/>
          <w:lang w:eastAsia="zh-CN"/>
        </w:rPr>
      </w:pPr>
      <w:r>
        <w:rPr>
          <w:rFonts w:hint="eastAsia" w:ascii="仿宋" w:hAnsi="仿宋" w:eastAsia="仿宋"/>
          <w:b/>
          <w:sz w:val="48"/>
          <w:szCs w:val="32"/>
        </w:rPr>
        <w:t>功能优化内容</w:t>
      </w:r>
      <w:r>
        <w:rPr>
          <w:rFonts w:hint="eastAsia" w:ascii="仿宋" w:hAnsi="仿宋" w:eastAsia="仿宋"/>
          <w:b/>
          <w:sz w:val="48"/>
          <w:szCs w:val="32"/>
          <w:lang w:eastAsia="zh-CN"/>
        </w:rPr>
        <w:t>（</w:t>
      </w:r>
      <w:r>
        <w:rPr>
          <w:rFonts w:hint="eastAsia" w:ascii="仿宋" w:hAnsi="仿宋" w:eastAsia="仿宋"/>
          <w:b/>
          <w:sz w:val="48"/>
          <w:szCs w:val="32"/>
          <w:lang w:val="en-US" w:eastAsia="zh-CN"/>
        </w:rPr>
        <w:t>网页</w:t>
      </w:r>
      <w:bookmarkStart w:id="0" w:name="_GoBack"/>
      <w:bookmarkEnd w:id="0"/>
      <w:r>
        <w:rPr>
          <w:rFonts w:hint="eastAsia" w:ascii="仿宋" w:hAnsi="仿宋" w:eastAsia="仿宋"/>
          <w:b/>
          <w:sz w:val="48"/>
          <w:szCs w:val="32"/>
          <w:lang w:val="en-US" w:eastAsia="zh-CN"/>
        </w:rPr>
        <w:t>端</w:t>
      </w:r>
      <w:r>
        <w:rPr>
          <w:rFonts w:hint="eastAsia" w:ascii="仿宋" w:hAnsi="仿宋" w:eastAsia="仿宋"/>
          <w:b/>
          <w:sz w:val="48"/>
          <w:szCs w:val="32"/>
          <w:lang w:eastAsia="zh-CN"/>
        </w:rPr>
        <w:t>）</w:t>
      </w:r>
    </w:p>
    <w:p>
      <w:pPr>
        <w:pStyle w:val="3"/>
        <w:rPr>
          <w:rFonts w:hint="eastAsia" w:ascii="仿宋" w:hAnsi="仿宋" w:cs="微软雅黑"/>
          <w:kern w:val="0"/>
          <w:sz w:val="26"/>
          <w:szCs w:val="26"/>
        </w:rPr>
      </w:pPr>
    </w:p>
    <w:p>
      <w:pPr>
        <w:pStyle w:val="3"/>
        <w:rPr>
          <w:rFonts w:ascii="仿宋" w:hAnsi="仿宋"/>
          <w:sz w:val="26"/>
          <w:szCs w:val="26"/>
        </w:rPr>
      </w:pPr>
      <w:r>
        <w:rPr>
          <w:rFonts w:hint="eastAsia" w:ascii="仿宋" w:hAnsi="仿宋" w:cs="微软雅黑"/>
          <w:kern w:val="0"/>
          <w:sz w:val="26"/>
          <w:szCs w:val="26"/>
        </w:rPr>
        <w:t>（一）</w:t>
      </w:r>
      <w:r>
        <w:rPr>
          <w:rFonts w:hint="eastAsia" w:ascii="仿宋" w:hAnsi="仿宋"/>
          <w:sz w:val="26"/>
          <w:szCs w:val="26"/>
        </w:rPr>
        <w:t>税费申报及缴纳</w:t>
      </w:r>
      <w:r>
        <w:rPr>
          <w:rFonts w:ascii="仿宋" w:hAnsi="仿宋"/>
          <w:sz w:val="26"/>
          <w:szCs w:val="26"/>
        </w:rPr>
        <w:t>：</w:t>
      </w:r>
    </w:p>
    <w:p>
      <w:pPr>
        <w:spacing w:line="480" w:lineRule="auto"/>
        <w:rPr>
          <w:rFonts w:ascii="仿宋" w:hAnsi="仿宋" w:eastAsia="仿宋"/>
          <w:sz w:val="26"/>
          <w:szCs w:val="26"/>
        </w:rPr>
      </w:pPr>
      <w:r>
        <w:rPr>
          <w:rFonts w:hint="eastAsia" w:ascii="仿宋" w:hAnsi="仿宋" w:eastAsia="仿宋"/>
          <w:sz w:val="26"/>
          <w:szCs w:val="26"/>
        </w:rPr>
        <w:t>1.土地增值税纳税申报表（二）（从事房地产开发的纳税人清算适用）。修改前台处理逻辑，对金额字段进行特殊处理，防止出现科学计数法。</w:t>
      </w:r>
    </w:p>
    <w:p>
      <w:pPr>
        <w:spacing w:line="480" w:lineRule="auto"/>
        <w:rPr>
          <w:rFonts w:ascii="仿宋" w:hAnsi="仿宋" w:eastAsia="仿宋"/>
          <w:sz w:val="26"/>
          <w:szCs w:val="26"/>
        </w:rPr>
      </w:pPr>
      <w:r>
        <w:rPr>
          <w:rFonts w:hint="eastAsia" w:ascii="仿宋" w:hAnsi="仿宋" w:eastAsia="仿宋"/>
          <w:sz w:val="26"/>
          <w:szCs w:val="26"/>
        </w:rPr>
        <w:t>2.居民企业（查账征收）企业所得税年度申报（2017）</w:t>
      </w:r>
      <w:r>
        <w:rPr>
          <w:rFonts w:hint="eastAsia" w:ascii="仿宋" w:hAnsi="仿宋" w:eastAsia="仿宋"/>
          <w:sz w:val="26"/>
          <w:szCs w:val="26"/>
          <w:lang w:val="en-US" w:eastAsia="zh-CN"/>
        </w:rPr>
        <w:t>,修改附表A1050000的23行第四列非保险业时显示数值</w:t>
      </w:r>
      <w:r>
        <w:rPr>
          <w:rFonts w:ascii="仿宋" w:hAnsi="仿宋" w:eastAsia="仿宋"/>
          <w:sz w:val="26"/>
          <w:szCs w:val="26"/>
        </w:rPr>
        <w:t>。</w:t>
      </w:r>
    </w:p>
    <w:p>
      <w:pPr>
        <w:spacing w:line="480" w:lineRule="auto"/>
        <w:rPr>
          <w:rFonts w:ascii="仿宋" w:hAnsi="仿宋" w:eastAsia="仿宋"/>
          <w:sz w:val="26"/>
          <w:szCs w:val="26"/>
        </w:rPr>
      </w:pPr>
      <w:r>
        <w:rPr>
          <w:rFonts w:hint="eastAsia" w:ascii="仿宋" w:hAnsi="仿宋" w:eastAsia="仿宋"/>
          <w:sz w:val="26"/>
          <w:szCs w:val="26"/>
        </w:rPr>
        <w:t>3</w:t>
      </w:r>
      <w:r>
        <w:rPr>
          <w:rFonts w:ascii="仿宋" w:hAnsi="仿宋" w:eastAsia="仿宋"/>
          <w:sz w:val="26"/>
          <w:szCs w:val="26"/>
        </w:rPr>
        <w:t>.</w:t>
      </w:r>
      <w:r>
        <w:rPr>
          <w:rFonts w:hint="eastAsia" w:ascii="仿宋" w:hAnsi="仿宋" w:eastAsia="仿宋"/>
          <w:sz w:val="26"/>
          <w:szCs w:val="26"/>
        </w:rPr>
        <w:t>企业所得税（核定征收）月（季）度预缴和年度纳税申报表</w:t>
      </w:r>
      <w:r>
        <w:rPr>
          <w:rFonts w:hint="eastAsia" w:ascii="仿宋" w:hAnsi="仿宋" w:eastAsia="仿宋"/>
          <w:sz w:val="26"/>
          <w:szCs w:val="26"/>
          <w:lang w:val="en-US" w:eastAsia="zh-CN"/>
        </w:rPr>
        <w:t>,当19栏金额变动时重新计算21栏金额</w:t>
      </w:r>
      <w:r>
        <w:rPr>
          <w:rFonts w:hint="eastAsia" w:ascii="仿宋" w:hAnsi="仿宋" w:eastAsia="仿宋" w:cs="Times New Roman"/>
          <w:sz w:val="26"/>
          <w:szCs w:val="26"/>
        </w:rPr>
        <w:t>。</w:t>
      </w:r>
    </w:p>
    <w:p>
      <w:pPr>
        <w:spacing w:line="480" w:lineRule="auto"/>
        <w:rPr>
          <w:rFonts w:hint="eastAsia" w:ascii="仿宋" w:hAnsi="仿宋" w:eastAsia="仿宋"/>
          <w:sz w:val="26"/>
          <w:szCs w:val="26"/>
        </w:rPr>
      </w:pPr>
      <w:r>
        <w:rPr>
          <w:rFonts w:hint="eastAsia" w:ascii="仿宋" w:hAnsi="仿宋" w:eastAsia="仿宋"/>
          <w:sz w:val="26"/>
          <w:szCs w:val="26"/>
        </w:rPr>
        <w:t>4.增值税小规模纳税人申报</w:t>
      </w:r>
      <w:r>
        <w:rPr>
          <w:rFonts w:hint="eastAsia" w:ascii="仿宋" w:hAnsi="仿宋" w:eastAsia="仿宋"/>
          <w:sz w:val="26"/>
          <w:szCs w:val="26"/>
          <w:lang w:val="en-US" w:eastAsia="zh-CN"/>
        </w:rPr>
        <w:t>,优化监控规则，“当第2栏、第5栏本期数均为零，且第1栏+第4栏+第7栏+第9栏+第13栏≤起征点时，本期应纳税额应当为零。”对于以上监控，当本期应纳税额小于0时，不进行监控</w:t>
      </w:r>
      <w:r>
        <w:rPr>
          <w:rFonts w:hint="eastAsia" w:ascii="仿宋" w:hAnsi="仿宋" w:eastAsia="仿宋"/>
          <w:sz w:val="26"/>
          <w:szCs w:val="26"/>
        </w:rPr>
        <w:t>。</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5.城镇土地使用税房产税申报，解决减免税明细信息循环时候覆盖问题，应该是同一减免性质的减免金额进行求和计算。</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6.城镇土地使用税房产税申报，解决减免性质有效期从月中开始，当月也可享受该减免。</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7.增值税预缴申报，预缴的附加税计税规则与正常申报一致。如果主税进行过增值税期末留抵退税的情况下，那么企业预缴申报时，附加税的计税依据也为主税的应补退税额-期末留抵退税额。留抵退税发生的时点之后所做的预缴申报，其附加税费计税依据均可以扣除退还的增值税税额，之前未使用的均可使用，无需用属期去匹配。</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8.申报作废、申报更正，优化调整，可以对跨省迁移申报表进行查询。</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9.增值税预缴申报，申报时税款所属期至多只能修改为上个属期，修改更早属期时提示“增值税预缴申报如需修改更早属期，请到前台进行办理。”，并恢复所属期的值。</w:t>
      </w:r>
    </w:p>
    <w:p>
      <w:pPr>
        <w:spacing w:line="480" w:lineRule="auto"/>
        <w:rPr>
          <w:rFonts w:hint="default" w:ascii="仿宋" w:hAnsi="仿宋" w:eastAsia="仿宋"/>
          <w:sz w:val="26"/>
          <w:szCs w:val="26"/>
          <w:lang w:val="en-US" w:eastAsia="zh-CN"/>
        </w:rPr>
      </w:pPr>
      <w:r>
        <w:rPr>
          <w:rFonts w:hint="eastAsia" w:ascii="仿宋" w:hAnsi="仿宋" w:eastAsia="仿宋"/>
          <w:sz w:val="26"/>
          <w:szCs w:val="26"/>
          <w:lang w:val="en-US" w:eastAsia="zh-CN"/>
        </w:rPr>
        <w:t>10.增值税小规模纳税人申报，根据《财政部 税务总局关于支持个体工商户复工复业增值税政策的公告》(2020年第13号 )规定，自2020年3月1日至5月31日，对湖北省增值税小规模纳税人，适用3%征收率的应税销售收入，免征增值税；适用3%预征率的预缴增值税项目，暂停预缴增值税。除湖北省外，其他省、自治区、直辖市的增值税小规模纳税人，适用3%征收率的应税销售收入，减按1%征收率征收增值税；适用3%预征率的预缴增值税项目，减按1%预征率预缴增值税。</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11.个体双定户申报套餐，根据《财政部 税务总局关于支持个体工商户复工复业增值税政策的公告》(2020年第13号 )规定，自2020年3月1日至5月31日，对湖北省增值税小规模纳税人，适用3%征收率的应税销售收入，免征增值税；适用3%预征率的预缴增值税项目，暂停预缴增值税。除湖北省外，其他省、自治区、直辖市的增值税小规模纳税人，适用3%征收率的应税销售收入，减按1%征收率征收增值税；适用3%预征率的预缴增值税项目，减按1%预征率预缴增值税。</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12.附加税（费）申报：</w:t>
      </w:r>
    </w:p>
    <w:p>
      <w:pPr>
        <w:spacing w:line="480" w:lineRule="auto"/>
        <w:rPr>
          <w:rFonts w:hint="eastAsia" w:ascii="仿宋" w:hAnsi="仿宋" w:eastAsia="仿宋"/>
          <w:sz w:val="26"/>
          <w:szCs w:val="26"/>
          <w:lang w:val="en-US" w:eastAsia="zh-CN"/>
        </w:rPr>
      </w:pPr>
      <w:r>
        <w:rPr>
          <w:rFonts w:hint="default" w:ascii="仿宋" w:hAnsi="仿宋" w:eastAsia="仿宋" w:cs="仿宋"/>
          <w:sz w:val="28"/>
          <w:szCs w:val="28"/>
          <w:lang w:val="en-US" w:eastAsia="zh-CN"/>
        </w:rPr>
        <w:t>(</w:t>
      </w:r>
      <w:r>
        <w:rPr>
          <w:rFonts w:hint="default" w:ascii="仿宋" w:hAnsi="仿宋" w:eastAsia="仿宋"/>
          <w:sz w:val="26"/>
          <w:szCs w:val="26"/>
          <w:lang w:val="en-US" w:eastAsia="zh-CN"/>
        </w:rPr>
        <w:t>1)</w:t>
      </w:r>
      <w:r>
        <w:rPr>
          <w:rFonts w:hint="eastAsia" w:ascii="仿宋" w:hAnsi="仿宋" w:eastAsia="仿宋"/>
          <w:sz w:val="26"/>
          <w:szCs w:val="26"/>
          <w:lang w:val="en-US" w:eastAsia="zh-CN"/>
        </w:rPr>
        <w:t>一般纳税人：申报表第1栏+第5栏+第7栏+第8栏的合计数，按月申报的不超过10万元（按季申报的不超过30万元），且第14栏为0和第31栏均为0时，附加税（费）申报表教育费附加、地方教育附加“本期减免税（费）额”的“减免性质代码”栏均自动带出“0061042802”，实现教育费附加和地方教育附加的自动全免。</w:t>
      </w:r>
    </w:p>
    <w:p>
      <w:pPr>
        <w:spacing w:line="480" w:lineRule="auto"/>
        <w:rPr>
          <w:rFonts w:hint="eastAsia" w:ascii="仿宋" w:hAnsi="仿宋" w:eastAsia="仿宋"/>
          <w:sz w:val="26"/>
          <w:szCs w:val="26"/>
          <w:lang w:val="en-US" w:eastAsia="zh-CN"/>
        </w:rPr>
      </w:pPr>
      <w:r>
        <w:rPr>
          <w:rFonts w:hint="default" w:ascii="仿宋" w:hAnsi="仿宋" w:eastAsia="仿宋" w:cs="仿宋"/>
          <w:sz w:val="28"/>
          <w:szCs w:val="28"/>
          <w:lang w:val="en-US" w:eastAsia="zh-CN"/>
        </w:rPr>
        <w:t>(</w:t>
      </w:r>
      <w:r>
        <w:rPr>
          <w:rFonts w:hint="eastAsia" w:ascii="仿宋" w:hAnsi="仿宋" w:eastAsia="仿宋"/>
          <w:sz w:val="26"/>
          <w:szCs w:val="26"/>
          <w:lang w:val="en-US" w:eastAsia="zh-CN"/>
        </w:rPr>
        <w:t>2</w:t>
      </w:r>
      <w:r>
        <w:rPr>
          <w:rFonts w:hint="default" w:ascii="仿宋" w:hAnsi="仿宋" w:eastAsia="仿宋"/>
          <w:sz w:val="26"/>
          <w:szCs w:val="26"/>
          <w:lang w:val="en-US" w:eastAsia="zh-CN"/>
        </w:rPr>
        <w:t>)</w:t>
      </w:r>
      <w:r>
        <w:rPr>
          <w:rFonts w:hint="eastAsia" w:ascii="仿宋" w:hAnsi="仿宋" w:eastAsia="仿宋"/>
          <w:sz w:val="26"/>
          <w:szCs w:val="26"/>
          <w:lang w:val="en-US" w:eastAsia="zh-CN"/>
        </w:rPr>
        <w:t>小规模纳税人：申报表，第1栏+第4栏+第7栏+第9栏+第13栏合计数或者第15栏（核定销售额，相互比较取最大数），按月申报的不超过10万元（按季申报的不超过30万元），即使第24栏大于0，附加税（费）申报表教育费附加、地方教育附加“本期减免税（费）额”的“减免性质代码”栏均自动带出“0061042802”，实现教育费附加和地方教育附加的自动全免。</w:t>
      </w:r>
    </w:p>
    <w:p>
      <w:pPr>
        <w:spacing w:line="480" w:lineRule="auto"/>
        <w:rPr>
          <w:rFonts w:hint="eastAsia" w:ascii="仿宋" w:hAnsi="仿宋" w:eastAsia="仿宋"/>
          <w:sz w:val="26"/>
          <w:szCs w:val="26"/>
          <w:lang w:val="en-US" w:eastAsia="zh-CN"/>
        </w:rPr>
      </w:pPr>
      <w:r>
        <w:rPr>
          <w:rFonts w:hint="default" w:ascii="仿宋" w:hAnsi="仿宋" w:eastAsia="仿宋" w:cs="仿宋"/>
          <w:sz w:val="28"/>
          <w:szCs w:val="28"/>
          <w:lang w:val="en-US" w:eastAsia="zh-CN"/>
        </w:rPr>
        <w:t>(</w:t>
      </w:r>
      <w:r>
        <w:rPr>
          <w:rFonts w:hint="eastAsia" w:ascii="仿宋" w:hAnsi="仿宋" w:eastAsia="仿宋"/>
          <w:sz w:val="26"/>
          <w:szCs w:val="26"/>
          <w:lang w:val="en-US" w:eastAsia="zh-CN"/>
        </w:rPr>
        <w:t>3</w:t>
      </w:r>
      <w:r>
        <w:rPr>
          <w:rFonts w:hint="default" w:ascii="仿宋" w:hAnsi="仿宋" w:eastAsia="仿宋"/>
          <w:sz w:val="26"/>
          <w:szCs w:val="26"/>
          <w:lang w:val="en-US" w:eastAsia="zh-CN"/>
        </w:rPr>
        <w:t>)</w:t>
      </w:r>
      <w:r>
        <w:rPr>
          <w:rFonts w:hint="eastAsia" w:ascii="仿宋" w:hAnsi="仿宋" w:eastAsia="仿宋"/>
          <w:sz w:val="26"/>
          <w:szCs w:val="26"/>
          <w:lang w:val="en-US" w:eastAsia="zh-CN"/>
        </w:rPr>
        <w:t>增值税预缴申报：当纳税人每次填报增值税预缴申报表第1栏（销售额）-第2栏（扣除金额）不超过10万元，附加税（费）申报表教育费附加、地方教育附加“本期减免税（费）额”的“减免性质代码”栏均自动带出“0061042802”，实现教育费附加和地方教育附加的自动全免。</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特别注意：以上规则，即使纳税人手动修改了附加税（费）计税依据，只要纳税人增值税申报表申报的数据符合上述规则，则自动带出的减免税代码仍然有效。</w:t>
      </w:r>
    </w:p>
    <w:p>
      <w:pPr>
        <w:spacing w:line="480" w:lineRule="auto"/>
        <w:rPr>
          <w:rFonts w:hint="eastAsia" w:ascii="仿宋" w:hAnsi="仿宋" w:eastAsia="仿宋"/>
          <w:sz w:val="26"/>
          <w:szCs w:val="26"/>
          <w:lang w:val="en-US" w:eastAsia="zh-CN"/>
        </w:rPr>
      </w:pPr>
      <w:r>
        <w:rPr>
          <w:rFonts w:hint="default" w:ascii="仿宋" w:hAnsi="仿宋" w:eastAsia="仿宋" w:cs="仿宋"/>
          <w:sz w:val="28"/>
          <w:szCs w:val="28"/>
          <w:lang w:val="en-US" w:eastAsia="zh-CN"/>
        </w:rPr>
        <w:t>(</w:t>
      </w:r>
      <w:r>
        <w:rPr>
          <w:rFonts w:hint="eastAsia" w:ascii="仿宋" w:hAnsi="仿宋" w:eastAsia="仿宋"/>
          <w:sz w:val="26"/>
          <w:szCs w:val="26"/>
          <w:lang w:val="en-US" w:eastAsia="zh-CN"/>
        </w:rPr>
        <w:t>4</w:t>
      </w:r>
      <w:r>
        <w:rPr>
          <w:rFonts w:hint="default" w:ascii="仿宋" w:hAnsi="仿宋" w:eastAsia="仿宋"/>
          <w:sz w:val="26"/>
          <w:szCs w:val="26"/>
          <w:lang w:val="en-US" w:eastAsia="zh-CN"/>
        </w:rPr>
        <w:t>)</w:t>
      </w:r>
      <w:r>
        <w:rPr>
          <w:rFonts w:hint="eastAsia" w:ascii="仿宋" w:hAnsi="仿宋" w:eastAsia="仿宋"/>
          <w:sz w:val="26"/>
          <w:szCs w:val="26"/>
          <w:lang w:val="en-US" w:eastAsia="zh-CN"/>
        </w:rPr>
        <w:t>主附税申报先后顺序监控：纳税人必须先填报增值税申报表，才允许填报附加税（费）申报表。</w:t>
      </w:r>
    </w:p>
    <w:p>
      <w:pPr>
        <w:pStyle w:val="3"/>
        <w:rPr>
          <w:rFonts w:ascii="仿宋" w:hAnsi="仿宋"/>
          <w:sz w:val="26"/>
          <w:szCs w:val="26"/>
        </w:rPr>
      </w:pPr>
      <w:r>
        <w:rPr>
          <w:rFonts w:hint="eastAsia" w:ascii="仿宋" w:hAnsi="仿宋" w:cs="微软雅黑"/>
          <w:kern w:val="0"/>
          <w:sz w:val="26"/>
          <w:szCs w:val="26"/>
        </w:rPr>
        <w:t>（二）</w:t>
      </w:r>
      <w:r>
        <w:rPr>
          <w:rFonts w:hint="eastAsia" w:ascii="仿宋" w:hAnsi="仿宋"/>
          <w:sz w:val="26"/>
          <w:szCs w:val="26"/>
        </w:rPr>
        <w:t>其他涉税事项：</w:t>
      </w:r>
    </w:p>
    <w:p>
      <w:pPr>
        <w:spacing w:line="480" w:lineRule="auto"/>
        <w:rPr>
          <w:rFonts w:ascii="仿宋" w:hAnsi="仿宋" w:eastAsia="仿宋"/>
          <w:sz w:val="26"/>
          <w:szCs w:val="26"/>
        </w:rPr>
      </w:pPr>
      <w:r>
        <w:rPr>
          <w:rFonts w:hint="eastAsia" w:ascii="仿宋" w:hAnsi="仿宋" w:eastAsia="仿宋"/>
          <w:sz w:val="26"/>
          <w:szCs w:val="26"/>
        </w:rPr>
        <w:t>1</w:t>
      </w:r>
      <w:r>
        <w:rPr>
          <w:rFonts w:ascii="仿宋" w:hAnsi="仿宋" w:eastAsia="仿宋"/>
          <w:sz w:val="26"/>
          <w:szCs w:val="26"/>
        </w:rPr>
        <w:t>.</w:t>
      </w:r>
      <w:r>
        <w:rPr>
          <w:rFonts w:hint="eastAsia" w:ascii="仿宋" w:hAnsi="仿宋" w:eastAsia="仿宋"/>
          <w:sz w:val="26"/>
          <w:szCs w:val="26"/>
        </w:rPr>
        <w:t xml:space="preserve"> </w:t>
      </w:r>
      <w:r>
        <w:rPr>
          <w:rFonts w:hint="eastAsia" w:ascii="仿宋" w:hAnsi="仿宋" w:eastAsia="仿宋" w:cs="Times New Roman"/>
          <w:sz w:val="26"/>
          <w:szCs w:val="26"/>
        </w:rPr>
        <w:t>延期缴纳申请</w:t>
      </w:r>
      <w:r>
        <w:rPr>
          <w:rFonts w:hint="eastAsia" w:ascii="仿宋" w:hAnsi="仿宋" w:eastAsia="仿宋" w:cs="Times New Roman"/>
          <w:sz w:val="26"/>
          <w:szCs w:val="26"/>
          <w:lang w:eastAsia="zh-CN"/>
        </w:rPr>
        <w:t>，延期缴纳申请功能保存后，《服务提醒》页面中其应纳税额合计与延期缴纳税额合计数均显示为正确数值</w:t>
      </w:r>
      <w:r>
        <w:rPr>
          <w:rFonts w:hint="eastAsia" w:ascii="仿宋" w:hAnsi="仿宋" w:eastAsia="仿宋"/>
          <w:sz w:val="26"/>
          <w:szCs w:val="26"/>
        </w:rPr>
        <w:t>。</w:t>
      </w:r>
    </w:p>
    <w:p>
      <w:pPr>
        <w:spacing w:line="480" w:lineRule="auto"/>
        <w:rPr>
          <w:rFonts w:hint="eastAsia" w:ascii="仿宋" w:hAnsi="仿宋" w:eastAsia="仿宋"/>
          <w:sz w:val="26"/>
          <w:szCs w:val="26"/>
        </w:rPr>
      </w:pPr>
      <w:r>
        <w:rPr>
          <w:rFonts w:hint="eastAsia" w:ascii="仿宋" w:hAnsi="仿宋" w:eastAsia="仿宋"/>
          <w:sz w:val="26"/>
          <w:szCs w:val="26"/>
          <w:lang w:val="en-US" w:eastAsia="zh-CN"/>
        </w:rPr>
        <w:t>2</w:t>
      </w:r>
      <w:r>
        <w:rPr>
          <w:rFonts w:ascii="仿宋" w:hAnsi="仿宋" w:eastAsia="仿宋"/>
          <w:sz w:val="26"/>
          <w:szCs w:val="26"/>
        </w:rPr>
        <w:t>.</w:t>
      </w:r>
      <w:r>
        <w:rPr>
          <w:rFonts w:hint="eastAsia" w:ascii="仿宋" w:hAnsi="仿宋" w:eastAsia="仿宋"/>
          <w:sz w:val="26"/>
          <w:szCs w:val="26"/>
        </w:rPr>
        <w:t xml:space="preserve"> </w:t>
      </w:r>
      <w:r>
        <w:rPr>
          <w:rFonts w:hint="eastAsia" w:ascii="仿宋" w:hAnsi="仿宋" w:eastAsia="仿宋" w:cs="Times New Roman"/>
          <w:sz w:val="26"/>
          <w:szCs w:val="26"/>
        </w:rPr>
        <w:t>延期缴纳申请</w:t>
      </w:r>
      <w:r>
        <w:rPr>
          <w:rFonts w:hint="eastAsia" w:ascii="仿宋" w:hAnsi="仿宋" w:eastAsia="仿宋" w:cs="Times New Roman"/>
          <w:sz w:val="26"/>
          <w:szCs w:val="26"/>
          <w:lang w:eastAsia="zh-CN"/>
        </w:rPr>
        <w:t>，当是否受新型灌装病毒疫情影响选择“是”的情况时，只能申请申请日期之前的（2020内）延期的申报。不可申请申请日期之后的延期申报。否则阻断提示“当“是否受新型冠状病毒疫情影响”选择为“是”时，只能申请延期已超过规定申报期限的属期！”</w:t>
      </w:r>
      <w:r>
        <w:rPr>
          <w:rFonts w:hint="eastAsia" w:ascii="仿宋" w:hAnsi="仿宋" w:eastAsia="仿宋"/>
          <w:sz w:val="26"/>
          <w:szCs w:val="26"/>
        </w:rPr>
        <w:t>。</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3.</w:t>
      </w:r>
      <w:r>
        <w:rPr>
          <w:rFonts w:hint="eastAsia" w:ascii="仿宋" w:hAnsi="仿宋" w:eastAsia="仿宋"/>
          <w:sz w:val="26"/>
          <w:szCs w:val="26"/>
        </w:rPr>
        <w:t xml:space="preserve"> </w:t>
      </w:r>
      <w:r>
        <w:rPr>
          <w:rFonts w:hint="eastAsia" w:ascii="仿宋" w:hAnsi="仿宋" w:eastAsia="仿宋"/>
          <w:sz w:val="26"/>
          <w:szCs w:val="26"/>
          <w:lang w:val="en-US" w:eastAsia="zh-CN"/>
        </w:rPr>
        <w:t>延期申报申请中增加《预缴开票》功能，避免纳税人去大厅预缴税款。</w:t>
      </w:r>
    </w:p>
    <w:p>
      <w:pPr>
        <w:spacing w:line="480" w:lineRule="auto"/>
        <w:rPr>
          <w:rFonts w:hint="eastAsia" w:ascii="仿宋" w:hAnsi="仿宋" w:eastAsia="仿宋"/>
          <w:sz w:val="26"/>
          <w:szCs w:val="26"/>
          <w:lang w:val="en-US" w:eastAsia="zh-CN"/>
        </w:rPr>
      </w:pPr>
      <w:r>
        <w:rPr>
          <w:rFonts w:hint="eastAsia" w:ascii="仿宋" w:hAnsi="仿宋" w:eastAsia="仿宋"/>
          <w:sz w:val="26"/>
          <w:szCs w:val="26"/>
          <w:lang w:val="en-US" w:eastAsia="zh-CN"/>
        </w:rPr>
        <w:t>4. 新增中小企业因疫情影响减征房产税和城镇土地使用税核准信息维护，支持对纳税人所填写过的《疫情减免房土核准表》的查询和修改。同时为客户端提供相应的服务。</w:t>
      </w:r>
    </w:p>
    <w:p>
      <w:pPr>
        <w:pStyle w:val="3"/>
        <w:rPr>
          <w:rFonts w:ascii="仿宋" w:hAnsi="仿宋"/>
          <w:b w:val="0"/>
          <w:bCs w:val="0"/>
          <w:sz w:val="26"/>
          <w:szCs w:val="26"/>
        </w:rPr>
      </w:pPr>
      <w:r>
        <w:rPr>
          <w:rFonts w:hint="eastAsia" w:ascii="仿宋" w:hAnsi="仿宋" w:eastAsia="仿宋"/>
          <w:b w:val="0"/>
          <w:bCs w:val="0"/>
          <w:sz w:val="26"/>
          <w:szCs w:val="26"/>
          <w:lang w:val="en-US" w:eastAsia="zh-CN"/>
        </w:rPr>
        <w:t>5.增值税期末留抵税额退税申请，如果【退抵税（费）企业类型】选择【疫情防控重点物资生产企业】时,如果“申请退税额”&gt;“可退增量留抵税额”时，提示修改为【申请退税额大于可退增量留抵税额，请核实！】</w:t>
      </w:r>
    </w:p>
    <w:p>
      <w:pPr>
        <w:spacing w:line="480" w:lineRule="auto"/>
        <w:rPr>
          <w:rFonts w:ascii="仿宋" w:hAnsi="仿宋" w:eastAsia="仿宋"/>
          <w:sz w:val="26"/>
          <w:szCs w:val="26"/>
        </w:rPr>
      </w:pPr>
      <w:r>
        <w:rPr>
          <w:rFonts w:hint="eastAsia" w:ascii="仿宋" w:hAnsi="仿宋" w:eastAsia="仿宋"/>
          <w:sz w:val="26"/>
          <w:szCs w:val="26"/>
          <w:lang w:val="en-US" w:eastAsia="zh-CN"/>
        </w:rPr>
        <w:t>6</w:t>
      </w:r>
      <w:r>
        <w:rPr>
          <w:rFonts w:ascii="仿宋" w:hAnsi="仿宋" w:eastAsia="仿宋"/>
          <w:sz w:val="26"/>
          <w:szCs w:val="26"/>
        </w:rPr>
        <w:t>.</w:t>
      </w:r>
      <w:r>
        <w:rPr>
          <w:rFonts w:hint="eastAsia" w:ascii="仿宋" w:hAnsi="仿宋" w:eastAsia="仿宋"/>
          <w:sz w:val="26"/>
          <w:szCs w:val="26"/>
        </w:rPr>
        <w:t>服务提醒中增加预缴开票数据</w:t>
      </w:r>
      <w:r>
        <w:rPr>
          <w:rFonts w:ascii="仿宋" w:hAnsi="仿宋" w:eastAsia="仿宋"/>
          <w:sz w:val="26"/>
          <w:szCs w:val="26"/>
        </w:rPr>
        <w:t>。</w:t>
      </w:r>
    </w:p>
    <w:p>
      <w:pPr>
        <w:pStyle w:val="3"/>
        <w:rPr>
          <w:rFonts w:ascii="仿宋" w:hAnsi="仿宋"/>
          <w:sz w:val="26"/>
          <w:szCs w:val="26"/>
        </w:rPr>
      </w:pPr>
      <w:r>
        <w:rPr>
          <w:rFonts w:hint="eastAsia" w:ascii="仿宋" w:hAnsi="仿宋" w:cs="微软雅黑"/>
          <w:kern w:val="0"/>
          <w:sz w:val="26"/>
          <w:szCs w:val="26"/>
        </w:rPr>
        <w:t>（</w:t>
      </w:r>
      <w:r>
        <w:rPr>
          <w:rFonts w:hint="eastAsia" w:ascii="仿宋" w:hAnsi="仿宋" w:cs="微软雅黑"/>
          <w:kern w:val="0"/>
          <w:sz w:val="26"/>
          <w:szCs w:val="26"/>
          <w:lang w:val="en-US" w:eastAsia="zh-CN"/>
        </w:rPr>
        <w:t>三</w:t>
      </w:r>
      <w:r>
        <w:rPr>
          <w:rFonts w:hint="eastAsia" w:ascii="仿宋" w:hAnsi="仿宋" w:cs="微软雅黑"/>
          <w:kern w:val="0"/>
          <w:sz w:val="26"/>
          <w:szCs w:val="26"/>
        </w:rPr>
        <w:t>）</w:t>
      </w:r>
      <w:r>
        <w:rPr>
          <w:rFonts w:hint="eastAsia" w:ascii="仿宋" w:hAnsi="仿宋" w:cs="微软雅黑"/>
          <w:kern w:val="0"/>
          <w:sz w:val="26"/>
          <w:szCs w:val="26"/>
          <w:lang w:val="en-US" w:eastAsia="zh-CN"/>
        </w:rPr>
        <w:t>发票使用</w:t>
      </w:r>
      <w:r>
        <w:rPr>
          <w:rFonts w:hint="eastAsia" w:ascii="仿宋" w:hAnsi="仿宋"/>
          <w:sz w:val="26"/>
          <w:szCs w:val="26"/>
        </w:rPr>
        <w:t>：</w:t>
      </w:r>
    </w:p>
    <w:p>
      <w:pPr>
        <w:spacing w:line="480" w:lineRule="auto"/>
        <w:rPr>
          <w:rFonts w:hint="eastAsia" w:ascii="仿宋" w:hAnsi="仿宋" w:eastAsia="仿宋"/>
          <w:sz w:val="26"/>
          <w:szCs w:val="26"/>
        </w:rPr>
      </w:pPr>
      <w:r>
        <w:rPr>
          <w:rFonts w:hint="eastAsia" w:ascii="仿宋" w:hAnsi="仿宋" w:eastAsia="仿宋"/>
          <w:sz w:val="26"/>
          <w:szCs w:val="26"/>
        </w:rPr>
        <w:t>1</w:t>
      </w:r>
      <w:r>
        <w:rPr>
          <w:rFonts w:ascii="仿宋" w:hAnsi="仿宋" w:eastAsia="仿宋"/>
          <w:sz w:val="26"/>
          <w:szCs w:val="26"/>
        </w:rPr>
        <w:t>.</w:t>
      </w:r>
      <w:r>
        <w:rPr>
          <w:rFonts w:hint="eastAsia" w:ascii="仿宋" w:hAnsi="仿宋" w:eastAsia="仿宋"/>
          <w:sz w:val="26"/>
          <w:szCs w:val="26"/>
        </w:rPr>
        <w:t>电子发票服务平台备案</w:t>
      </w:r>
      <w:r>
        <w:rPr>
          <w:rFonts w:hint="eastAsia" w:ascii="仿宋" w:hAnsi="仿宋" w:eastAsia="仿宋"/>
          <w:sz w:val="26"/>
          <w:szCs w:val="26"/>
          <w:lang w:eastAsia="zh-CN"/>
        </w:rPr>
        <w:t>，添加安全等级保护备案单位、安全等级保护备案等级、安全等级保护备案证书编号、安全等级保护备案日期必录项</w:t>
      </w:r>
      <w:r>
        <w:rPr>
          <w:rFonts w:hint="eastAsia" w:ascii="仿宋" w:hAnsi="仿宋" w:eastAsia="仿宋"/>
          <w:sz w:val="26"/>
          <w:szCs w:val="26"/>
        </w:rPr>
        <w:t>。</w:t>
      </w:r>
    </w:p>
    <w:p>
      <w:pPr>
        <w:spacing w:line="480" w:lineRule="auto"/>
        <w:rPr>
          <w:rFonts w:hint="eastAsia" w:ascii="仿宋" w:hAnsi="仿宋" w:eastAsia="仿宋" w:cs="仿宋"/>
          <w:b/>
          <w:bCs/>
          <w:sz w:val="26"/>
          <w:szCs w:val="26"/>
          <w:lang w:eastAsia="zh-CN"/>
        </w:rPr>
      </w:pPr>
      <w:r>
        <w:rPr>
          <w:rFonts w:hint="eastAsia" w:ascii="仿宋" w:hAnsi="仿宋" w:eastAsia="仿宋"/>
          <w:b/>
          <w:bCs/>
          <w:sz w:val="26"/>
          <w:szCs w:val="26"/>
          <w:lang w:eastAsia="zh-CN"/>
        </w:rPr>
        <w:t>（</w:t>
      </w:r>
      <w:r>
        <w:rPr>
          <w:rFonts w:hint="eastAsia" w:ascii="仿宋" w:hAnsi="仿宋" w:eastAsia="仿宋"/>
          <w:b/>
          <w:bCs/>
          <w:sz w:val="26"/>
          <w:szCs w:val="26"/>
          <w:lang w:val="en-US" w:eastAsia="zh-CN"/>
        </w:rPr>
        <w:t>四</w:t>
      </w:r>
      <w:r>
        <w:rPr>
          <w:rFonts w:hint="eastAsia" w:ascii="仿宋" w:hAnsi="仿宋" w:eastAsia="仿宋"/>
          <w:b/>
          <w:bCs/>
          <w:sz w:val="26"/>
          <w:szCs w:val="26"/>
          <w:lang w:eastAsia="zh-CN"/>
        </w:rPr>
        <w:t>）</w:t>
      </w:r>
      <w:r>
        <w:rPr>
          <w:rFonts w:hint="eastAsia" w:ascii="仿宋" w:hAnsi="仿宋" w:eastAsia="仿宋" w:cs="仿宋"/>
          <w:b/>
          <w:bCs/>
          <w:sz w:val="26"/>
          <w:szCs w:val="26"/>
          <w:lang w:eastAsia="zh-CN"/>
        </w:rPr>
        <w:t>税务文书电子送达：</w:t>
      </w:r>
    </w:p>
    <w:p>
      <w:pPr>
        <w:spacing w:line="480" w:lineRule="auto"/>
        <w:rPr>
          <w:rFonts w:hint="default" w:ascii="仿宋" w:hAnsi="仿宋" w:eastAsia="仿宋"/>
          <w:sz w:val="26"/>
          <w:szCs w:val="26"/>
          <w:lang w:val="en-US" w:eastAsia="zh-CN"/>
        </w:rPr>
      </w:pPr>
      <w:r>
        <w:rPr>
          <w:rFonts w:hint="default" w:ascii="仿宋" w:hAnsi="仿宋" w:eastAsia="仿宋" w:cs="仿宋"/>
          <w:sz w:val="28"/>
          <w:szCs w:val="28"/>
          <w:lang w:val="en-US" w:eastAsia="zh-CN"/>
        </w:rPr>
        <w:t>(</w:t>
      </w:r>
      <w:r>
        <w:rPr>
          <w:rFonts w:hint="default" w:ascii="仿宋" w:hAnsi="仿宋" w:eastAsia="仿宋"/>
          <w:sz w:val="26"/>
          <w:szCs w:val="26"/>
          <w:lang w:val="en-US" w:eastAsia="zh-CN"/>
        </w:rPr>
        <w:t>1)</w:t>
      </w:r>
      <w:r>
        <w:rPr>
          <w:rFonts w:hint="eastAsia" w:ascii="仿宋" w:hAnsi="仿宋" w:eastAsia="仿宋"/>
          <w:sz w:val="26"/>
          <w:szCs w:val="26"/>
          <w:lang w:val="en-US" w:eastAsia="zh-CN"/>
        </w:rPr>
        <w:t xml:space="preserve"> </w:t>
      </w:r>
      <w:r>
        <w:rPr>
          <w:rFonts w:hint="default" w:ascii="仿宋" w:hAnsi="仿宋" w:eastAsia="仿宋"/>
          <w:sz w:val="26"/>
          <w:szCs w:val="26"/>
          <w:lang w:val="en-US" w:eastAsia="zh-CN"/>
        </w:rPr>
        <w:t>实现《税务文书电子送达书确认书》的签订功能</w:t>
      </w:r>
    </w:p>
    <w:p>
      <w:pPr>
        <w:spacing w:line="480" w:lineRule="auto"/>
        <w:rPr>
          <w:rFonts w:hint="default" w:ascii="仿宋" w:hAnsi="仿宋" w:eastAsia="仿宋"/>
          <w:sz w:val="26"/>
          <w:szCs w:val="26"/>
          <w:lang w:val="en-US" w:eastAsia="zh-CN"/>
        </w:rPr>
      </w:pPr>
      <w:r>
        <w:rPr>
          <w:rFonts w:hint="default" w:ascii="仿宋" w:hAnsi="仿宋" w:eastAsia="仿宋"/>
          <w:sz w:val="26"/>
          <w:szCs w:val="26"/>
          <w:lang w:val="en-US" w:eastAsia="zh-CN"/>
        </w:rPr>
        <w:t>(2)</w:t>
      </w:r>
      <w:r>
        <w:rPr>
          <w:rFonts w:hint="eastAsia" w:ascii="仿宋" w:hAnsi="仿宋" w:eastAsia="仿宋"/>
          <w:sz w:val="26"/>
          <w:szCs w:val="26"/>
          <w:lang w:val="en-US" w:eastAsia="zh-CN"/>
        </w:rPr>
        <w:t xml:space="preserve"> </w:t>
      </w:r>
      <w:r>
        <w:rPr>
          <w:rFonts w:hint="default" w:ascii="仿宋" w:hAnsi="仿宋" w:eastAsia="仿宋"/>
          <w:sz w:val="26"/>
          <w:szCs w:val="26"/>
          <w:lang w:val="en-US" w:eastAsia="zh-CN"/>
        </w:rPr>
        <w:t>通过定时任务实现税务文书电子送达的自动制作送达回证及文书销号功能</w:t>
      </w:r>
    </w:p>
    <w:p>
      <w:pPr>
        <w:spacing w:line="480" w:lineRule="auto"/>
        <w:rPr>
          <w:rFonts w:hint="default" w:ascii="仿宋" w:hAnsi="仿宋" w:eastAsia="仿宋"/>
          <w:sz w:val="26"/>
          <w:szCs w:val="26"/>
          <w:lang w:val="en-US" w:eastAsia="zh-CN"/>
        </w:rPr>
      </w:pPr>
      <w:r>
        <w:rPr>
          <w:rFonts w:hint="default" w:ascii="仿宋" w:hAnsi="仿宋" w:eastAsia="仿宋"/>
          <w:sz w:val="26"/>
          <w:szCs w:val="26"/>
          <w:lang w:val="en-US" w:eastAsia="zh-CN"/>
        </w:rPr>
        <w:t>(3)</w:t>
      </w:r>
      <w:r>
        <w:rPr>
          <w:rFonts w:hint="eastAsia" w:ascii="仿宋" w:hAnsi="仿宋" w:eastAsia="仿宋"/>
          <w:sz w:val="26"/>
          <w:szCs w:val="26"/>
          <w:lang w:val="en-US" w:eastAsia="zh-CN"/>
        </w:rPr>
        <w:t xml:space="preserve"> </w:t>
      </w:r>
      <w:r>
        <w:rPr>
          <w:rFonts w:hint="default" w:ascii="仿宋" w:hAnsi="仿宋" w:eastAsia="仿宋"/>
          <w:sz w:val="26"/>
          <w:szCs w:val="26"/>
          <w:lang w:val="en-US" w:eastAsia="zh-CN"/>
        </w:rPr>
        <w:t>实现电子税务文书的消息提醒功能</w:t>
      </w:r>
    </w:p>
    <w:p>
      <w:pPr>
        <w:spacing w:line="480" w:lineRule="auto"/>
        <w:rPr>
          <w:rFonts w:hint="default" w:ascii="仿宋" w:hAnsi="仿宋" w:eastAsia="仿宋"/>
          <w:sz w:val="26"/>
          <w:szCs w:val="26"/>
          <w:lang w:val="en-US" w:eastAsia="zh-CN"/>
        </w:rPr>
      </w:pPr>
      <w:r>
        <w:rPr>
          <w:rFonts w:hint="default" w:ascii="仿宋" w:hAnsi="仿宋" w:eastAsia="仿宋"/>
          <w:sz w:val="26"/>
          <w:szCs w:val="26"/>
          <w:lang w:val="en-US" w:eastAsia="zh-CN"/>
        </w:rPr>
        <w:t>(4)</w:t>
      </w:r>
      <w:r>
        <w:rPr>
          <w:rFonts w:hint="eastAsia" w:ascii="仿宋" w:hAnsi="仿宋" w:eastAsia="仿宋"/>
          <w:sz w:val="26"/>
          <w:szCs w:val="26"/>
          <w:lang w:val="en-US" w:eastAsia="zh-CN"/>
        </w:rPr>
        <w:t xml:space="preserve"> </w:t>
      </w:r>
      <w:r>
        <w:rPr>
          <w:rFonts w:hint="default" w:ascii="仿宋" w:hAnsi="仿宋" w:eastAsia="仿宋"/>
          <w:sz w:val="26"/>
          <w:szCs w:val="26"/>
          <w:lang w:val="en-US" w:eastAsia="zh-CN"/>
        </w:rPr>
        <w:t>实现电子文书的查询功能</w:t>
      </w:r>
      <w:r>
        <w:rPr>
          <w:rFonts w:hint="eastAsia" w:ascii="仿宋" w:hAnsi="仿宋" w:eastAsia="仿宋"/>
          <w:sz w:val="26"/>
          <w:szCs w:val="26"/>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17"/>
    <w:rsid w:val="0001408F"/>
    <w:rsid w:val="00030217"/>
    <w:rsid w:val="00034D4C"/>
    <w:rsid w:val="000607DD"/>
    <w:rsid w:val="0008714C"/>
    <w:rsid w:val="000E2A79"/>
    <w:rsid w:val="000F50B7"/>
    <w:rsid w:val="0010681E"/>
    <w:rsid w:val="00152D6B"/>
    <w:rsid w:val="0016059D"/>
    <w:rsid w:val="00182505"/>
    <w:rsid w:val="002106A9"/>
    <w:rsid w:val="00212E2A"/>
    <w:rsid w:val="00240BAD"/>
    <w:rsid w:val="002926AE"/>
    <w:rsid w:val="002C6149"/>
    <w:rsid w:val="002C717C"/>
    <w:rsid w:val="002D601D"/>
    <w:rsid w:val="003034C3"/>
    <w:rsid w:val="00363E92"/>
    <w:rsid w:val="003B4A4C"/>
    <w:rsid w:val="004062D4"/>
    <w:rsid w:val="0046173D"/>
    <w:rsid w:val="00502CAB"/>
    <w:rsid w:val="00573691"/>
    <w:rsid w:val="005E70BA"/>
    <w:rsid w:val="006861D5"/>
    <w:rsid w:val="00686F83"/>
    <w:rsid w:val="006A00A1"/>
    <w:rsid w:val="006D3CF1"/>
    <w:rsid w:val="006F0D82"/>
    <w:rsid w:val="006F6A83"/>
    <w:rsid w:val="00703307"/>
    <w:rsid w:val="007335D1"/>
    <w:rsid w:val="0079391F"/>
    <w:rsid w:val="007A2DEE"/>
    <w:rsid w:val="007B2914"/>
    <w:rsid w:val="007D6AE7"/>
    <w:rsid w:val="00802A2B"/>
    <w:rsid w:val="0082192D"/>
    <w:rsid w:val="0088060C"/>
    <w:rsid w:val="0090123A"/>
    <w:rsid w:val="00902BAC"/>
    <w:rsid w:val="00941FAE"/>
    <w:rsid w:val="00954BA9"/>
    <w:rsid w:val="00984717"/>
    <w:rsid w:val="009867C0"/>
    <w:rsid w:val="009A6DC3"/>
    <w:rsid w:val="009B0618"/>
    <w:rsid w:val="009C6216"/>
    <w:rsid w:val="009E03AF"/>
    <w:rsid w:val="00A63ED5"/>
    <w:rsid w:val="00AA1E9E"/>
    <w:rsid w:val="00B071AD"/>
    <w:rsid w:val="00B127F5"/>
    <w:rsid w:val="00B14127"/>
    <w:rsid w:val="00B23613"/>
    <w:rsid w:val="00B55B78"/>
    <w:rsid w:val="00B8194E"/>
    <w:rsid w:val="00B83232"/>
    <w:rsid w:val="00C31910"/>
    <w:rsid w:val="00C643F4"/>
    <w:rsid w:val="00D03F85"/>
    <w:rsid w:val="00D3536B"/>
    <w:rsid w:val="00D91B48"/>
    <w:rsid w:val="00DB6685"/>
    <w:rsid w:val="00E14A33"/>
    <w:rsid w:val="00E66FCD"/>
    <w:rsid w:val="00E81D82"/>
    <w:rsid w:val="00ED3089"/>
    <w:rsid w:val="00F443C5"/>
    <w:rsid w:val="00F65B6D"/>
    <w:rsid w:val="00F72A9E"/>
    <w:rsid w:val="00FE02A9"/>
    <w:rsid w:val="013E53B8"/>
    <w:rsid w:val="048A4373"/>
    <w:rsid w:val="04E60388"/>
    <w:rsid w:val="084A11AD"/>
    <w:rsid w:val="0B903AE9"/>
    <w:rsid w:val="14561BB1"/>
    <w:rsid w:val="165A6F3E"/>
    <w:rsid w:val="19501A5D"/>
    <w:rsid w:val="2A794CD4"/>
    <w:rsid w:val="2CCC3876"/>
    <w:rsid w:val="2D71471B"/>
    <w:rsid w:val="314C45CB"/>
    <w:rsid w:val="35A022FF"/>
    <w:rsid w:val="3A8F51DE"/>
    <w:rsid w:val="439A7C15"/>
    <w:rsid w:val="46196407"/>
    <w:rsid w:val="49F86B2E"/>
    <w:rsid w:val="4C5B0FEF"/>
    <w:rsid w:val="4DCF28D4"/>
    <w:rsid w:val="4F942AAE"/>
    <w:rsid w:val="54122D0C"/>
    <w:rsid w:val="547E316A"/>
    <w:rsid w:val="54955294"/>
    <w:rsid w:val="5B800B17"/>
    <w:rsid w:val="62C77D59"/>
    <w:rsid w:val="66884EDD"/>
    <w:rsid w:val="69EC4909"/>
    <w:rsid w:val="69FB6E9B"/>
    <w:rsid w:val="6CB82DB1"/>
    <w:rsid w:val="71030F0A"/>
    <w:rsid w:val="72053E83"/>
    <w:rsid w:val="72B40C96"/>
    <w:rsid w:val="73FF4556"/>
    <w:rsid w:val="780C0EBF"/>
    <w:rsid w:val="78C1483E"/>
    <w:rsid w:val="7BC63E87"/>
    <w:rsid w:val="7EBA3A92"/>
    <w:rsid w:val="7EBD27BB"/>
    <w:rsid w:val="7F40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line="480" w:lineRule="auto"/>
      <w:jc w:val="left"/>
      <w:outlineLvl w:val="0"/>
    </w:pPr>
    <w:rPr>
      <w:rFonts w:eastAsia="仿宋"/>
      <w:b/>
      <w:bCs/>
      <w:kern w:val="44"/>
      <w:sz w:val="28"/>
      <w:szCs w:val="44"/>
    </w:rPr>
  </w:style>
  <w:style w:type="paragraph" w:styleId="3">
    <w:name w:val="heading 2"/>
    <w:basedOn w:val="1"/>
    <w:next w:val="1"/>
    <w:link w:val="14"/>
    <w:unhideWhenUsed/>
    <w:qFormat/>
    <w:uiPriority w:val="9"/>
    <w:pPr>
      <w:keepNext/>
      <w:keepLines/>
      <w:spacing w:line="480" w:lineRule="auto"/>
      <w:outlineLvl w:val="1"/>
    </w:pPr>
    <w:rPr>
      <w:rFonts w:eastAsia="仿宋" w:asciiTheme="majorHAnsi" w:hAnsiTheme="majorHAnsi" w:cstheme="majorBidi"/>
      <w:b/>
      <w:bCs/>
      <w:sz w:val="24"/>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9"/>
    <w:semiHidden/>
    <w:unhideWhenUsed/>
    <w:uiPriority w:val="99"/>
    <w:rPr>
      <w:rFonts w:ascii="宋体" w:eastAsia="宋体"/>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文档结构图 Char"/>
    <w:basedOn w:val="8"/>
    <w:link w:val="4"/>
    <w:semiHidden/>
    <w:uiPriority w:val="99"/>
    <w:rPr>
      <w:rFonts w:ascii="宋体" w:eastAsia="宋体"/>
      <w:sz w:val="18"/>
      <w:szCs w:val="18"/>
    </w:rPr>
  </w:style>
  <w:style w:type="paragraph" w:styleId="10">
    <w:name w:val="List Paragraph"/>
    <w:basedOn w:val="1"/>
    <w:qFormat/>
    <w:uiPriority w:val="34"/>
    <w:pPr>
      <w:ind w:firstLine="420" w:firstLineChars="200"/>
    </w:pPr>
  </w:style>
  <w:style w:type="character" w:customStyle="1" w:styleId="11">
    <w:name w:val="页眉 Char"/>
    <w:basedOn w:val="8"/>
    <w:link w:val="6"/>
    <w:semiHidden/>
    <w:uiPriority w:val="99"/>
    <w:rPr>
      <w:sz w:val="18"/>
      <w:szCs w:val="18"/>
    </w:rPr>
  </w:style>
  <w:style w:type="character" w:customStyle="1" w:styleId="12">
    <w:name w:val="页脚 Char"/>
    <w:basedOn w:val="8"/>
    <w:link w:val="5"/>
    <w:semiHidden/>
    <w:qFormat/>
    <w:uiPriority w:val="99"/>
    <w:rPr>
      <w:sz w:val="18"/>
      <w:szCs w:val="18"/>
    </w:rPr>
  </w:style>
  <w:style w:type="character" w:customStyle="1" w:styleId="13">
    <w:name w:val="标题 1 Char"/>
    <w:basedOn w:val="8"/>
    <w:link w:val="2"/>
    <w:qFormat/>
    <w:uiPriority w:val="9"/>
    <w:rPr>
      <w:rFonts w:eastAsia="仿宋"/>
      <w:b/>
      <w:bCs/>
      <w:kern w:val="44"/>
      <w:sz w:val="28"/>
      <w:szCs w:val="44"/>
    </w:rPr>
  </w:style>
  <w:style w:type="character" w:customStyle="1" w:styleId="14">
    <w:name w:val="标题 2 Char"/>
    <w:basedOn w:val="8"/>
    <w:link w:val="3"/>
    <w:qFormat/>
    <w:uiPriority w:val="9"/>
    <w:rPr>
      <w:rFonts w:eastAsia="仿宋" w:asciiTheme="majorHAnsi" w:hAnsiTheme="majorHAnsi" w:cstheme="majorBidi"/>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280</Words>
  <Characters>1601</Characters>
  <Lines>13</Lines>
  <Paragraphs>3</Paragraphs>
  <TotalTime>4</TotalTime>
  <ScaleCrop>false</ScaleCrop>
  <LinksUpToDate>false</LinksUpToDate>
  <CharactersWithSpaces>1878</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2019-09-29T05:31:00Z</dcterms:created>
  <dc:creator>微软用户</dc:creator>
  <cp:lastModifiedBy>Administrator</cp:lastModifiedBy>
  <dcterms:modified xsi:type="dcterms:W3CDTF">2020-03-31T09:40:42Z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