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黑体简体" w:eastAsia="方正黑体简体"/>
          <w:sz w:val="32"/>
          <w:szCs w:val="32"/>
        </w:rPr>
      </w:pPr>
      <w:r>
        <w:rPr>
          <w:rFonts w:hint="eastAsia" w:ascii="方正黑体简体" w:hAnsi="黑体" w:eastAsia="方正黑体简体"/>
          <w:sz w:val="32"/>
          <w:szCs w:val="32"/>
        </w:rPr>
        <w:t>附件</w:t>
      </w:r>
      <w:r>
        <w:rPr>
          <w:rFonts w:hint="eastAsia" w:ascii="方正黑体简体" w:eastAsia="方正黑体简体"/>
          <w:sz w:val="32"/>
          <w:szCs w:val="32"/>
        </w:rPr>
        <w:t>5</w:t>
      </w:r>
    </w:p>
    <w:p>
      <w:pPr>
        <w:spacing w:line="580" w:lineRule="exact"/>
        <w:rPr>
          <w:rFonts w:eastAsia="黑体"/>
          <w:sz w:val="24"/>
        </w:rPr>
      </w:pPr>
    </w:p>
    <w:p>
      <w:pPr>
        <w:spacing w:line="58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z w:val="44"/>
          <w:szCs w:val="44"/>
        </w:rPr>
        <w:t>通辽市城镇土地使用税税额标准调整方案</w:t>
      </w:r>
    </w:p>
    <w:bookmarkEnd w:id="0"/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方正黑体简体" w:eastAsia="方正黑体简体"/>
          <w:sz w:val="32"/>
          <w:szCs w:val="32"/>
        </w:rPr>
      </w:pPr>
      <w:r>
        <w:rPr>
          <w:rFonts w:hint="eastAsia" w:ascii="方正黑体简体" w:hAnsi="黑体" w:eastAsia="方正黑体简体"/>
          <w:sz w:val="32"/>
          <w:szCs w:val="32"/>
        </w:rPr>
        <w:t>一、市辖区应税土地单位税额标准</w:t>
      </w:r>
    </w:p>
    <w:p>
      <w:pPr>
        <w:spacing w:line="580" w:lineRule="exact"/>
        <w:ind w:firstLine="640" w:firstLineChars="200"/>
        <w:rPr>
          <w:rFonts w:hint="eastAsia" w:ascii="方正楷体简体" w:eastAsia="方正楷体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科尔沁区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一等地：9.6元/平方米；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二等地：7.2元/平方米；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三等地：5.6元/平方米；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四等地：4.0元/平方米；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五等地：2.4元/平方米；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六等地：1.6元/平方米；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哲南农场（工矿区部分）：2.4元/平方米。</w:t>
      </w:r>
    </w:p>
    <w:p>
      <w:pPr>
        <w:spacing w:line="580" w:lineRule="exact"/>
        <w:ind w:firstLine="640" w:firstLineChars="200"/>
        <w:rPr>
          <w:rFonts w:ascii="方正黑体简体" w:hAnsi="黑体" w:eastAsia="方正黑体简体"/>
          <w:sz w:val="32"/>
          <w:szCs w:val="32"/>
        </w:rPr>
      </w:pPr>
      <w:r>
        <w:rPr>
          <w:rFonts w:ascii="方正黑体简体" w:hAnsi="黑体" w:eastAsia="方正黑体简体"/>
          <w:sz w:val="32"/>
          <w:szCs w:val="32"/>
        </w:rPr>
        <w:t>二、市所属旗县（市、区）应税土地单位税额标准</w:t>
      </w:r>
    </w:p>
    <w:p>
      <w:pPr>
        <w:spacing w:line="580" w:lineRule="exact"/>
        <w:ind w:firstLine="640" w:firstLineChars="200"/>
        <w:rPr>
          <w:rFonts w:hint="eastAsia" w:ascii="方正楷体简体" w:eastAsia="方正楷体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（注：含非民政部门在册的区划）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（一）通辽经济技术开发区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一等地：9.6元/平方米；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二等地：7.2元/平方米；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三等地：5.6元/平方米；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四等地：4.0元/平方米；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五等地：2.4元/平方米；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六等地：1.6元/平方米。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（二）霍林郭勒市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一等地：9.6元/平方米；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二等地：7.2元/平方米；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三等地：5.6元/平方米；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四等地：4.0元/平方米；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五等地：2.4元/平方米；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六等地：1.6元/平方米。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（三）开鲁县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一等地：5.6元/平方米；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二等地：4.0元/平方米；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四等地：1.6元/平方米。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（四）库伦旗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一等地：5.6元/平方米；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二等地：4.0元/平方米；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四等地：1.6元/平方米。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（五）奈曼旗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一等地：5.6元/平方米；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二等地：4.0元/平方米；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四等地：1.6元/平方米。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（六）扎鲁特旗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一等地：5.6元/平方米；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二等地：4.0元/平方米；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四等地：1.6元/平方米；</w:t>
      </w:r>
    </w:p>
    <w:p>
      <w:pPr>
        <w:spacing w:line="580" w:lineRule="exact"/>
        <w:ind w:firstLine="60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pacing w:val="-10"/>
          <w:sz w:val="32"/>
          <w:szCs w:val="32"/>
        </w:rPr>
        <w:t>扎哈淖尔煤炭作业区、801稀土矿矿区、叶腊石矿区：4元/平</w:t>
      </w:r>
      <w:r>
        <w:rPr>
          <w:rFonts w:hint="eastAsia" w:ascii="方正仿宋简体" w:eastAsia="方正仿宋简体"/>
          <w:sz w:val="32"/>
          <w:szCs w:val="32"/>
        </w:rPr>
        <w:t>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（七）科尔沁左翼中旗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一等地：5.6元/平方米；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二等地：4.0元/平方米；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四等地：1.6元/平方米；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珠日河牧场（工矿区部分）：2.4元/平方米。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（八）科尔沁左翼后旗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一等地：5.6元/平方米；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二等地：4.0元/平方米；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四等地：1.6元/平方米；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乌兰煤炭作业区（金宝屯煤炭工矿区）、巴胡塔工矿区、查金台牧场（工矿区部分）：4元/平方米。</w:t>
      </w:r>
    </w:p>
    <w:p>
      <w:pPr>
        <w:spacing w:line="580" w:lineRule="exact"/>
        <w:rPr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7522F"/>
    <w:rsid w:val="3227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2019-03-26T09:02:00Z</dcterms:created>
  <dc:creator>bgt</dc:creator>
  <cp:lastModifiedBy>bgt</cp:lastModifiedBy>
  <dcterms:modified xsi:type="dcterms:W3CDTF">2019-03-26T09:02:59Z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