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560" w:lineRule="exact"/>
        <w:ind w:firstLine="880"/>
        <w:jc w:val="center"/>
        <w:rPr>
          <w:rFonts w:ascii="仿宋_GB2312" w:cs="仿宋_GB2312" w:hAnsi="仿宋_GB2312" w:eastAsia="仿宋_GB2312"/>
          <w:color w:val="000000"/>
          <w:kern w:val="0"/>
          <w:sz w:val="44"/>
          <w:szCs w:val="44"/>
          <w:u w:color="000000"/>
        </w:rPr>
      </w:pPr>
      <w:r>
        <w:rPr>
          <w:rFonts w:ascii="仿宋_GB2312" w:cs="仿宋_GB2312" w:hAnsi="仿宋_GB2312" w:eastAsia="仿宋_GB2312"/>
          <w:color w:val="000000"/>
          <w:kern w:val="0"/>
          <w:sz w:val="44"/>
          <w:szCs w:val="44"/>
          <w:u w:color="000000"/>
          <w:rtl w:val="0"/>
          <w:lang w:val="en-US"/>
        </w:rPr>
        <w:t>52</w:t>
      </w:r>
      <w:r>
        <w:rPr>
          <w:rFonts w:ascii="仿宋_GB2312" w:cs="仿宋_GB2312" w:hAnsi="仿宋_GB2312" w:eastAsia="仿宋_GB2312"/>
          <w:color w:val="000000"/>
          <w:kern w:val="0"/>
          <w:sz w:val="44"/>
          <w:szCs w:val="44"/>
          <w:u w:color="000000"/>
          <w:rtl w:val="0"/>
          <w:lang w:val="zh-TW" w:eastAsia="zh-TW"/>
        </w:rPr>
        <w:t>家实现网签三方协议商业银行名单</w:t>
      </w:r>
    </w:p>
    <w:tbl>
      <w:tblPr>
        <w:tblW w:w="89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1"/>
        <w:gridCol w:w="8349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序号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银行名单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中信银行股份有限公司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中国农业银行股份有限公司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中国建设银行股份有限公司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中国光大银行股份有限公司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中国工商银行股份有限公司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浙商银行股份有限公司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招商银行股份有限公司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友利银行（中国）有限公司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中国邮政储蓄银行股份有限公司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营口银行股份有限公司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营口沿海银行股份有限公司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义县锦银村镇银行股份有限公司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兴业银行股份有限公司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兴城长兴村镇银行股份有限公司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铁岭银行股份有限公司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绥中长丰村镇银行股份有限公司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盛京银行股份有限公司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上海浦东发展银行股份有限公司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平安银行股份有限公司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盘山安泰村镇银行股份有限公司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盘锦银行股份有限公司</w:t>
            </w:r>
          </w:p>
        </w:tc>
      </w:tr>
      <w:tr>
        <w:tblPrEx>
          <w:shd w:val="clear" w:color="auto" w:fill="ced7e7"/>
        </w:tblPrEx>
        <w:trPr>
          <w:trHeight w:val="539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中国民生银行股份有限公司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辽阳银行股份有限公司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辽宁省农村信用社联合社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辽宁喀左锦银村镇银行股份有限公司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辽宁辰州汇通村镇银行股份有限公司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锦州银行股份有限公司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锦州太和锦银村镇银行股份有限公司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交通银行股份有限公司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吉林银行股份有限公司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汇丰银行（中国）有限公司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33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华夏银行股份有限公司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34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葫芦岛银行股份有限公司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35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哈尔滨银行股份有限公司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36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广发银行股份有限公司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37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zh-TW" w:eastAsia="zh-TW"/>
              </w:rPr>
              <w:t>阜新银行股份有限公司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38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抚顺银行股份有限公司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39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丹东银行股份有限公司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40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丹东福汇村镇银行股份有限公司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丹东鼎元村镇银行股份有限公司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丹东鼎安村镇银行股份有限公司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43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大洼恒丰村镇银行股份有限公司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44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大连银行股份有限公司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45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朝阳银行股份有限公司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46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朝阳柳城村镇银行股份有限公司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47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渤海银行股份有限公司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48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本溪同盛村镇银行股份有限公司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49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本溪市商业银行股份有限公司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50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本溪禾丰村镇银行股份有限公司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51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鞍山银行股份有限公司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52</w:t>
            </w:r>
          </w:p>
        </w:tc>
        <w:tc>
          <w:tcPr>
            <w:tcW w:type="dxa" w:w="8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仿宋" w:cs="仿宋" w:hAnsi="仿宋" w:eastAsia="仿宋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建昌恒昌村镇银行股份有限公司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8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以上</w:t>
            </w:r>
            <w:r>
              <w:rPr>
                <w:rFonts w:ascii="仿宋_GB2312" w:cs="仿宋_GB2312" w:hAnsi="仿宋_GB2312" w:eastAsia="仿宋_GB2312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en-US"/>
              </w:rPr>
              <w:t>52</w:t>
            </w:r>
            <w:r>
              <w:rPr>
                <w:rFonts w:ascii="仿宋_GB2312" w:cs="仿宋_GB2312" w:hAnsi="仿宋_GB2312" w:eastAsia="仿宋_GB2312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vertAlign w:val="baseline"/>
                <w:rtl w:val="0"/>
                <w:lang w:val="zh-TW" w:eastAsia="zh-TW"/>
              </w:rPr>
              <w:t>家银行省内分支机构（不含大连地区）</w:t>
            </w:r>
          </w:p>
        </w:tc>
      </w:tr>
    </w:tbl>
    <w:p>
      <w:pPr>
        <w:pStyle w:val="正文 A"/>
        <w:jc w:val="center"/>
        <w:rPr>
          <w:rFonts w:ascii="仿宋_GB2312" w:cs="仿宋_GB2312" w:hAnsi="仿宋_GB2312" w:eastAsia="仿宋_GB2312"/>
          <w:color w:val="000000"/>
          <w:kern w:val="0"/>
          <w:sz w:val="44"/>
          <w:szCs w:val="44"/>
          <w:u w:color="000000"/>
        </w:rPr>
      </w:pPr>
    </w:p>
    <w:p>
      <w:pPr>
        <w:pStyle w:val="正文 A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_GB2312">
    <w:charset w:val="00"/>
    <w:family w:val="roman"/>
    <w:pitch w:val="default"/>
  </w:font>
  <w:font w:name="Cambria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