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spacing w:line="360" w:lineRule="auto"/>
        <w:jc w:val="center"/>
        <w:rPr>
          <w:rFonts w:hint="eastAsia"/>
          <w:b/>
          <w:bCs/>
          <w:sz w:val="36"/>
          <w:szCs w:val="36"/>
        </w:rPr>
      </w:pPr>
      <w:bookmarkStart w:id="0" w:name="SectionMark0"/>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r>
        <w:rPr>
          <w:rFonts w:hint="eastAsia"/>
          <w:b/>
          <w:bCs/>
          <w:sz w:val="36"/>
          <w:szCs w:val="36"/>
        </w:rPr>
        <w:t>大连国税网上办税系统与企业财务软件</w:t>
      </w:r>
    </w:p>
    <w:p>
      <w:pPr>
        <w:pStyle w:val="98"/>
        <w:spacing w:line="360" w:lineRule="auto"/>
        <w:jc w:val="center"/>
        <w:rPr>
          <w:rFonts w:hint="eastAsia"/>
          <w:b/>
          <w:bCs/>
          <w:sz w:val="36"/>
          <w:szCs w:val="36"/>
        </w:rPr>
      </w:pPr>
    </w:p>
    <w:p>
      <w:pPr>
        <w:pStyle w:val="98"/>
        <w:spacing w:line="360" w:lineRule="auto"/>
        <w:jc w:val="center"/>
        <w:rPr>
          <w:rFonts w:hint="eastAsia"/>
          <w:b/>
          <w:bCs/>
          <w:sz w:val="36"/>
          <w:szCs w:val="36"/>
        </w:rPr>
      </w:pPr>
    </w:p>
    <w:p>
      <w:pPr>
        <w:pStyle w:val="98"/>
        <w:spacing w:line="360" w:lineRule="auto"/>
        <w:jc w:val="center"/>
        <w:rPr>
          <w:b/>
          <w:bCs/>
          <w:sz w:val="36"/>
          <w:szCs w:val="36"/>
        </w:rPr>
      </w:pPr>
      <w:r>
        <w:rPr>
          <w:rFonts w:hint="eastAsia"/>
          <w:b/>
          <w:bCs/>
          <w:sz w:val="36"/>
          <w:szCs w:val="36"/>
        </w:rPr>
        <w:t>对接接口规范</w:t>
      </w:r>
    </w:p>
    <w:p>
      <w:pPr>
        <w:pStyle w:val="98"/>
        <w:spacing w:line="360" w:lineRule="auto"/>
        <w:jc w:val="center"/>
        <w:rPr>
          <w:b/>
          <w:bCs/>
          <w:sz w:val="36"/>
          <w:szCs w:val="36"/>
        </w:rPr>
      </w:pPr>
    </w:p>
    <w:p>
      <w:pPr>
        <w:widowControl/>
        <w:tabs>
          <w:tab w:val="clear" w:pos="360"/>
        </w:tabs>
        <w:spacing w:line="360" w:lineRule="auto"/>
        <w:jc w:val="center"/>
        <w:rPr>
          <w:sz w:val="36"/>
          <w:szCs w:val="36"/>
        </w:rPr>
      </w:pPr>
      <w:r>
        <w:rPr>
          <w:b/>
          <w:bCs/>
          <w:sz w:val="36"/>
          <w:szCs w:val="36"/>
        </w:rPr>
        <w:br w:type="page"/>
      </w:r>
      <w:bookmarkEnd w:id="0"/>
      <w:bookmarkStart w:id="1" w:name="_Toc269137867"/>
      <w:bookmarkStart w:id="2" w:name="SectionMark1"/>
      <w:r>
        <w:rPr>
          <w:rFonts w:hint="eastAsia"/>
          <w:sz w:val="36"/>
          <w:szCs w:val="36"/>
        </w:rPr>
        <w:t xml:space="preserve">目    </w:t>
      </w:r>
      <w:bookmarkEnd w:id="1"/>
      <w:r>
        <w:rPr>
          <w:rFonts w:hint="eastAsia"/>
          <w:sz w:val="36"/>
          <w:szCs w:val="36"/>
        </w:rPr>
        <w:t>录</w:t>
      </w:r>
    </w:p>
    <w:p>
      <w:pPr>
        <w:pStyle w:val="19"/>
        <w:tabs>
          <w:tab w:val="right" w:leader="dot" w:pos="9355"/>
        </w:tabs>
      </w:pPr>
      <w:bookmarkStart w:id="143" w:name="_GoBack"/>
      <w:bookmarkEnd w:id="143"/>
      <w:r>
        <w:rPr>
          <w:rFonts w:ascii="Times New Roman"/>
          <w:kern w:val="2"/>
          <w:szCs w:val="24"/>
        </w:rPr>
        <w:fldChar w:fldCharType="begin"/>
      </w:r>
      <w:r>
        <w:rPr>
          <w:rFonts w:ascii="Times New Roman"/>
          <w:kern w:val="2"/>
          <w:szCs w:val="24"/>
        </w:rPr>
        <w:instrText xml:space="preserve"> TOC \o "1-4" \h \z </w:instrText>
      </w:r>
      <w:r>
        <w:rPr>
          <w:rFonts w:ascii="Times New Roman"/>
          <w:kern w:val="2"/>
          <w:szCs w:val="24"/>
        </w:rPr>
        <w:fldChar w:fldCharType="separate"/>
      </w:r>
      <w:r>
        <w:rPr>
          <w:rFonts w:ascii="Times New Roman"/>
          <w:kern w:val="2"/>
          <w:szCs w:val="24"/>
        </w:rPr>
        <w:fldChar w:fldCharType="begin"/>
      </w:r>
      <w:r>
        <w:rPr>
          <w:rFonts w:ascii="Times New Roman"/>
          <w:kern w:val="2"/>
          <w:szCs w:val="24"/>
        </w:rPr>
        <w:instrText xml:space="preserve"> HYPERLINK \l _Toc28566 </w:instrText>
      </w:r>
      <w:r>
        <w:rPr>
          <w:rFonts w:ascii="Times New Roman"/>
          <w:kern w:val="2"/>
          <w:szCs w:val="24"/>
        </w:rPr>
        <w:fldChar w:fldCharType="separate"/>
      </w:r>
      <w:r>
        <w:rPr>
          <w:rFonts w:hint="eastAsia" w:ascii="黑体" w:hAnsi="Times New Roman" w:eastAsia="黑体"/>
          <w:i w:val="0"/>
        </w:rPr>
        <w:t xml:space="preserve">1 </w:t>
      </w:r>
      <w:r>
        <w:rPr>
          <w:rFonts w:hint="eastAsia"/>
        </w:rPr>
        <w:t>规范性引用文件</w:t>
      </w:r>
      <w:r>
        <w:tab/>
      </w:r>
      <w:r>
        <w:fldChar w:fldCharType="begin"/>
      </w:r>
      <w:r>
        <w:instrText xml:space="preserve"> PAGEREF _Toc28566 </w:instrText>
      </w:r>
      <w:r>
        <w:fldChar w:fldCharType="separate"/>
      </w:r>
      <w:r>
        <w:t>3</w:t>
      </w:r>
      <w:r>
        <w:fldChar w:fldCharType="end"/>
      </w:r>
      <w:r>
        <w:rPr>
          <w:rFonts w:ascii="Times New Roman"/>
          <w:kern w:val="2"/>
          <w:szCs w:val="24"/>
        </w:rPr>
        <w:fldChar w:fldCharType="end"/>
      </w:r>
    </w:p>
    <w:p>
      <w:pPr>
        <w:pStyle w:val="19"/>
        <w:tabs>
          <w:tab w:val="right" w:leader="dot" w:pos="9355"/>
        </w:tabs>
      </w:pPr>
      <w:r>
        <w:rPr>
          <w:rFonts w:ascii="Times New Roman"/>
          <w:kern w:val="2"/>
          <w:szCs w:val="24"/>
        </w:rPr>
        <w:fldChar w:fldCharType="begin"/>
      </w:r>
      <w:r>
        <w:rPr>
          <w:rFonts w:ascii="Times New Roman"/>
          <w:kern w:val="2"/>
          <w:szCs w:val="24"/>
        </w:rPr>
        <w:instrText xml:space="preserve"> HYPERLINK \l _Toc27360 </w:instrText>
      </w:r>
      <w:r>
        <w:rPr>
          <w:rFonts w:ascii="Times New Roman"/>
          <w:kern w:val="2"/>
          <w:szCs w:val="24"/>
        </w:rPr>
        <w:fldChar w:fldCharType="separate"/>
      </w:r>
      <w:r>
        <w:rPr>
          <w:rFonts w:hint="eastAsia" w:ascii="黑体" w:hAnsi="Times New Roman" w:eastAsia="黑体"/>
          <w:i w:val="0"/>
        </w:rPr>
        <w:t xml:space="preserve">2 </w:t>
      </w:r>
      <w:r>
        <w:rPr>
          <w:rFonts w:hint="eastAsia"/>
        </w:rPr>
        <w:t>术语和定义</w:t>
      </w:r>
      <w:r>
        <w:tab/>
      </w:r>
      <w:r>
        <w:fldChar w:fldCharType="begin"/>
      </w:r>
      <w:r>
        <w:instrText xml:space="preserve"> PAGEREF _Toc27360 </w:instrText>
      </w:r>
      <w:r>
        <w:fldChar w:fldCharType="separate"/>
      </w:r>
      <w:r>
        <w:t>3</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_Toc27356 </w:instrText>
      </w:r>
      <w:r>
        <w:rPr>
          <w:rFonts w:ascii="Times New Roman"/>
          <w:kern w:val="2"/>
          <w:szCs w:val="24"/>
        </w:rPr>
        <w:fldChar w:fldCharType="separate"/>
      </w:r>
      <w:r>
        <w:rPr>
          <w:rFonts w:hint="eastAsia" w:ascii="黑体" w:hAnsi="Times New Roman" w:eastAsia="黑体"/>
          <w:i w:val="0"/>
        </w:rPr>
        <w:t xml:space="preserve">2.1 </w:t>
      </w:r>
      <w:r>
        <w:rPr>
          <w:rFonts w:hint="eastAsia"/>
        </w:rPr>
        <w:t>同步、异步模式</w:t>
      </w:r>
      <w:r>
        <w:tab/>
      </w:r>
      <w:r>
        <w:fldChar w:fldCharType="begin"/>
      </w:r>
      <w:r>
        <w:instrText xml:space="preserve"> PAGEREF _Toc27356 </w:instrText>
      </w:r>
      <w:r>
        <w:fldChar w:fldCharType="separate"/>
      </w:r>
      <w:r>
        <w:t>3</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_Toc6669 </w:instrText>
      </w:r>
      <w:r>
        <w:rPr>
          <w:rFonts w:ascii="Times New Roman"/>
          <w:kern w:val="2"/>
          <w:szCs w:val="24"/>
        </w:rPr>
        <w:fldChar w:fldCharType="separate"/>
      </w:r>
      <w:r>
        <w:rPr>
          <w:rFonts w:hint="eastAsia" w:ascii="黑体" w:hAnsi="Times New Roman" w:eastAsia="黑体"/>
          <w:i w:val="0"/>
        </w:rPr>
        <w:t xml:space="preserve">2.2 </w:t>
      </w:r>
      <w:r>
        <w:rPr>
          <w:rFonts w:hint="eastAsia"/>
        </w:rPr>
        <w:t>网络服务程序 WebService</w:t>
      </w:r>
      <w:r>
        <w:tab/>
      </w:r>
      <w:r>
        <w:fldChar w:fldCharType="begin"/>
      </w:r>
      <w:r>
        <w:instrText xml:space="preserve"> PAGEREF _Toc6669 </w:instrText>
      </w:r>
      <w:r>
        <w:fldChar w:fldCharType="separate"/>
      </w:r>
      <w:r>
        <w:t>3</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_Toc12543 </w:instrText>
      </w:r>
      <w:r>
        <w:rPr>
          <w:rFonts w:ascii="Times New Roman"/>
          <w:kern w:val="2"/>
          <w:szCs w:val="24"/>
        </w:rPr>
        <w:fldChar w:fldCharType="separate"/>
      </w:r>
      <w:r>
        <w:rPr>
          <w:rFonts w:hint="eastAsia" w:ascii="黑体" w:hAnsi="Times New Roman" w:eastAsia="黑体"/>
          <w:i w:val="0"/>
        </w:rPr>
        <w:t xml:space="preserve">2.3 </w:t>
      </w:r>
      <w:r>
        <w:rPr>
          <w:rFonts w:hint="eastAsia"/>
        </w:rPr>
        <w:t>网络服务安全 WS-Security</w:t>
      </w:r>
      <w:r>
        <w:tab/>
      </w:r>
      <w:r>
        <w:fldChar w:fldCharType="begin"/>
      </w:r>
      <w:r>
        <w:instrText xml:space="preserve"> PAGEREF _Toc12543 </w:instrText>
      </w:r>
      <w:r>
        <w:fldChar w:fldCharType="separate"/>
      </w:r>
      <w:r>
        <w:t>3</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_Toc10442 </w:instrText>
      </w:r>
      <w:r>
        <w:rPr>
          <w:rFonts w:ascii="Times New Roman"/>
          <w:kern w:val="2"/>
          <w:szCs w:val="24"/>
        </w:rPr>
        <w:fldChar w:fldCharType="separate"/>
      </w:r>
      <w:r>
        <w:rPr>
          <w:rFonts w:hint="eastAsia" w:ascii="黑体" w:hAnsi="Times New Roman" w:eastAsia="黑体"/>
          <w:i w:val="0"/>
        </w:rPr>
        <w:t xml:space="preserve">2.4 </w:t>
      </w:r>
      <w:r>
        <w:rPr>
          <w:rFonts w:hint="eastAsia"/>
        </w:rPr>
        <w:t xml:space="preserve">数字签名 </w:t>
      </w:r>
      <w:r>
        <w:rPr>
          <w:rFonts w:hint="eastAsia" w:ascii="Arial" w:hAnsi="Arial" w:cs="Arial"/>
          <w:szCs w:val="21"/>
          <w:shd w:val="clear" w:color="auto" w:fill="FFFFFF"/>
        </w:rPr>
        <w:t>D</w:t>
      </w:r>
      <w:r>
        <w:rPr>
          <w:rFonts w:ascii="Arial" w:hAnsi="Arial" w:cs="Arial"/>
          <w:szCs w:val="21"/>
          <w:shd w:val="clear" w:color="auto" w:fill="FFFFFF"/>
        </w:rPr>
        <w:t xml:space="preserve">igital </w:t>
      </w:r>
      <w:r>
        <w:rPr>
          <w:rFonts w:hint="eastAsia" w:ascii="Arial" w:hAnsi="Arial" w:cs="Arial"/>
          <w:szCs w:val="21"/>
          <w:shd w:val="clear" w:color="auto" w:fill="FFFFFF"/>
        </w:rPr>
        <w:t>S</w:t>
      </w:r>
      <w:r>
        <w:rPr>
          <w:rFonts w:ascii="Arial" w:hAnsi="Arial" w:cs="Arial"/>
          <w:szCs w:val="21"/>
          <w:shd w:val="clear" w:color="auto" w:fill="FFFFFF"/>
        </w:rPr>
        <w:t>ignature</w:t>
      </w:r>
      <w:r>
        <w:tab/>
      </w:r>
      <w:r>
        <w:fldChar w:fldCharType="begin"/>
      </w:r>
      <w:r>
        <w:instrText xml:space="preserve"> PAGEREF _Toc10442 </w:instrText>
      </w:r>
      <w:r>
        <w:fldChar w:fldCharType="separate"/>
      </w:r>
      <w:r>
        <w:t>4</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_Toc19700 </w:instrText>
      </w:r>
      <w:r>
        <w:rPr>
          <w:rFonts w:ascii="Times New Roman"/>
          <w:kern w:val="2"/>
          <w:szCs w:val="24"/>
        </w:rPr>
        <w:fldChar w:fldCharType="separate"/>
      </w:r>
      <w:r>
        <w:rPr>
          <w:rFonts w:hint="eastAsia" w:ascii="黑体" w:hAnsi="Times New Roman" w:eastAsia="黑体"/>
          <w:i w:val="0"/>
        </w:rPr>
        <w:t xml:space="preserve">2.5 </w:t>
      </w:r>
      <w:r>
        <w:rPr>
          <w:rFonts w:ascii="Arial" w:hAnsi="Arial" w:cs="Arial"/>
          <w:shd w:val="clear" w:color="auto" w:fill="FFFFFF"/>
        </w:rPr>
        <w:t>安全套接层</w:t>
      </w:r>
      <w:r>
        <w:rPr>
          <w:rFonts w:hint="eastAsia" w:ascii="Arial" w:hAnsi="Arial" w:cs="Arial"/>
          <w:shd w:val="clear" w:color="auto" w:fill="FFFFFF"/>
        </w:rPr>
        <w:t xml:space="preserve">  </w:t>
      </w:r>
      <w:r>
        <w:rPr>
          <w:rFonts w:hint="eastAsia"/>
        </w:rPr>
        <w:t>SSL</w:t>
      </w:r>
      <w:r>
        <w:tab/>
      </w:r>
      <w:r>
        <w:fldChar w:fldCharType="begin"/>
      </w:r>
      <w:r>
        <w:instrText xml:space="preserve"> PAGEREF _Toc19700 </w:instrText>
      </w:r>
      <w:r>
        <w:fldChar w:fldCharType="separate"/>
      </w:r>
      <w:r>
        <w:t>4</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_Toc14725 </w:instrText>
      </w:r>
      <w:r>
        <w:rPr>
          <w:rFonts w:ascii="Times New Roman"/>
          <w:kern w:val="2"/>
          <w:szCs w:val="24"/>
        </w:rPr>
        <w:fldChar w:fldCharType="separate"/>
      </w:r>
      <w:r>
        <w:rPr>
          <w:rFonts w:hint="eastAsia" w:ascii="黑体" w:hAnsi="Times New Roman" w:eastAsia="黑体"/>
          <w:i w:val="0"/>
        </w:rPr>
        <w:t xml:space="preserve">2.6 </w:t>
      </w:r>
      <w:r>
        <w:rPr>
          <w:rFonts w:hint="eastAsia"/>
        </w:rPr>
        <w:t>可扩展标记语言 XML</w:t>
      </w:r>
      <w:r>
        <w:tab/>
      </w:r>
      <w:r>
        <w:fldChar w:fldCharType="begin"/>
      </w:r>
      <w:r>
        <w:instrText xml:space="preserve"> PAGEREF _Toc14725 </w:instrText>
      </w:r>
      <w:r>
        <w:fldChar w:fldCharType="separate"/>
      </w:r>
      <w:r>
        <w:t>4</w:t>
      </w:r>
      <w:r>
        <w:fldChar w:fldCharType="end"/>
      </w:r>
      <w:r>
        <w:rPr>
          <w:rFonts w:ascii="Times New Roman"/>
          <w:kern w:val="2"/>
          <w:szCs w:val="24"/>
        </w:rPr>
        <w:fldChar w:fldCharType="end"/>
      </w:r>
    </w:p>
    <w:p>
      <w:pPr>
        <w:pStyle w:val="19"/>
        <w:tabs>
          <w:tab w:val="right" w:leader="dot" w:pos="9355"/>
        </w:tabs>
      </w:pPr>
      <w:r>
        <w:rPr>
          <w:rFonts w:ascii="Times New Roman"/>
          <w:kern w:val="2"/>
          <w:szCs w:val="24"/>
        </w:rPr>
        <w:fldChar w:fldCharType="begin"/>
      </w:r>
      <w:r>
        <w:rPr>
          <w:rFonts w:ascii="Times New Roman"/>
          <w:kern w:val="2"/>
          <w:szCs w:val="24"/>
        </w:rPr>
        <w:instrText xml:space="preserve"> HYPERLINK \l _Toc13717 </w:instrText>
      </w:r>
      <w:r>
        <w:rPr>
          <w:rFonts w:ascii="Times New Roman"/>
          <w:kern w:val="2"/>
          <w:szCs w:val="24"/>
        </w:rPr>
        <w:fldChar w:fldCharType="separate"/>
      </w:r>
      <w:r>
        <w:rPr>
          <w:rFonts w:hint="eastAsia" w:ascii="黑体" w:hAnsi="Times New Roman" w:eastAsia="黑体"/>
          <w:i w:val="0"/>
        </w:rPr>
        <w:t xml:space="preserve">3 </w:t>
      </w:r>
      <w:r>
        <w:rPr>
          <w:rFonts w:hint="eastAsia"/>
        </w:rPr>
        <w:t>接入策略</w:t>
      </w:r>
      <w:r>
        <w:tab/>
      </w:r>
      <w:r>
        <w:fldChar w:fldCharType="begin"/>
      </w:r>
      <w:r>
        <w:instrText xml:space="preserve"> PAGEREF _Toc13717 </w:instrText>
      </w:r>
      <w:r>
        <w:fldChar w:fldCharType="separate"/>
      </w:r>
      <w:r>
        <w:t>5</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_Toc21833 </w:instrText>
      </w:r>
      <w:r>
        <w:rPr>
          <w:rFonts w:ascii="Times New Roman"/>
          <w:kern w:val="2"/>
          <w:szCs w:val="24"/>
        </w:rPr>
        <w:fldChar w:fldCharType="separate"/>
      </w:r>
      <w:r>
        <w:rPr>
          <w:rFonts w:hint="eastAsia" w:ascii="黑体" w:hAnsi="Times New Roman" w:eastAsia="黑体"/>
          <w:i w:val="0"/>
        </w:rPr>
        <w:t xml:space="preserve">3.1 </w:t>
      </w:r>
      <w:r>
        <w:rPr>
          <w:rFonts w:hint="eastAsia"/>
        </w:rPr>
        <w:t>系统协作逻辑</w:t>
      </w:r>
      <w:r>
        <w:tab/>
      </w:r>
      <w:r>
        <w:fldChar w:fldCharType="begin"/>
      </w:r>
      <w:r>
        <w:instrText xml:space="preserve"> PAGEREF _Toc21833 </w:instrText>
      </w:r>
      <w:r>
        <w:fldChar w:fldCharType="separate"/>
      </w:r>
      <w:r>
        <w:t>5</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_Toc28406 </w:instrText>
      </w:r>
      <w:r>
        <w:rPr>
          <w:rFonts w:ascii="Times New Roman"/>
          <w:kern w:val="2"/>
          <w:szCs w:val="24"/>
        </w:rPr>
        <w:fldChar w:fldCharType="separate"/>
      </w:r>
      <w:r>
        <w:rPr>
          <w:rFonts w:hint="eastAsia" w:ascii="黑体" w:hAnsi="Times New Roman" w:eastAsia="黑体"/>
          <w:i w:val="0"/>
        </w:rPr>
        <w:t xml:space="preserve">3.2 </w:t>
      </w:r>
      <w:r>
        <w:rPr>
          <w:rFonts w:hint="eastAsia"/>
        </w:rPr>
        <w:t>接口交互设计</w:t>
      </w:r>
      <w:r>
        <w:tab/>
      </w:r>
      <w:r>
        <w:fldChar w:fldCharType="begin"/>
      </w:r>
      <w:r>
        <w:instrText xml:space="preserve"> PAGEREF _Toc28406 </w:instrText>
      </w:r>
      <w:r>
        <w:fldChar w:fldCharType="separate"/>
      </w:r>
      <w:r>
        <w:t>5</w:t>
      </w:r>
      <w:r>
        <w:fldChar w:fldCharType="end"/>
      </w:r>
      <w:r>
        <w:rPr>
          <w:rFonts w:ascii="Times New Roman"/>
          <w:kern w:val="2"/>
          <w:szCs w:val="24"/>
        </w:rPr>
        <w:fldChar w:fldCharType="end"/>
      </w:r>
    </w:p>
    <w:p>
      <w:pPr>
        <w:pStyle w:val="19"/>
        <w:tabs>
          <w:tab w:val="right" w:leader="dot" w:pos="9355"/>
        </w:tabs>
      </w:pPr>
      <w:r>
        <w:rPr>
          <w:rFonts w:ascii="Times New Roman"/>
          <w:kern w:val="2"/>
          <w:szCs w:val="24"/>
        </w:rPr>
        <w:fldChar w:fldCharType="begin"/>
      </w:r>
      <w:r>
        <w:rPr>
          <w:rFonts w:ascii="Times New Roman"/>
          <w:kern w:val="2"/>
          <w:szCs w:val="24"/>
        </w:rPr>
        <w:instrText xml:space="preserve"> HYPERLINK \l _Toc23108 </w:instrText>
      </w:r>
      <w:r>
        <w:rPr>
          <w:rFonts w:ascii="Times New Roman"/>
          <w:kern w:val="2"/>
          <w:szCs w:val="24"/>
        </w:rPr>
        <w:fldChar w:fldCharType="separate"/>
      </w:r>
      <w:r>
        <w:rPr>
          <w:rFonts w:hint="eastAsia" w:ascii="黑体" w:hAnsi="Times New Roman" w:eastAsia="黑体"/>
          <w:i w:val="0"/>
        </w:rPr>
        <w:t xml:space="preserve">4 </w:t>
      </w:r>
      <w:r>
        <w:rPr>
          <w:rFonts w:hint="eastAsia"/>
        </w:rPr>
        <w:t>接入管理</w:t>
      </w:r>
      <w:r>
        <w:tab/>
      </w:r>
      <w:r>
        <w:fldChar w:fldCharType="begin"/>
      </w:r>
      <w:r>
        <w:instrText xml:space="preserve"> PAGEREF _Toc23108 </w:instrText>
      </w:r>
      <w:r>
        <w:fldChar w:fldCharType="separate"/>
      </w:r>
      <w:r>
        <w:t>6</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_Toc18251 </w:instrText>
      </w:r>
      <w:r>
        <w:rPr>
          <w:rFonts w:ascii="Times New Roman"/>
          <w:kern w:val="2"/>
          <w:szCs w:val="24"/>
        </w:rPr>
        <w:fldChar w:fldCharType="separate"/>
      </w:r>
      <w:r>
        <w:rPr>
          <w:rFonts w:hint="eastAsia" w:ascii="黑体" w:hAnsi="Times New Roman" w:eastAsia="黑体"/>
          <w:i w:val="0"/>
        </w:rPr>
        <w:t xml:space="preserve">4.1 </w:t>
      </w:r>
      <w:r>
        <w:rPr>
          <w:rFonts w:hint="eastAsia"/>
        </w:rPr>
        <w:t>接入应用管理</w:t>
      </w:r>
      <w:r>
        <w:tab/>
      </w:r>
      <w:r>
        <w:fldChar w:fldCharType="begin"/>
      </w:r>
      <w:r>
        <w:instrText xml:space="preserve"> PAGEREF _Toc18251 </w:instrText>
      </w:r>
      <w:r>
        <w:fldChar w:fldCharType="separate"/>
      </w:r>
      <w:r>
        <w:t>6</w:t>
      </w:r>
      <w:r>
        <w:fldChar w:fldCharType="end"/>
      </w:r>
      <w:r>
        <w:rPr>
          <w:rFonts w:ascii="Times New Roman"/>
          <w:kern w:val="2"/>
          <w:szCs w:val="24"/>
        </w:rPr>
        <w:fldChar w:fldCharType="end"/>
      </w:r>
    </w:p>
    <w:p>
      <w:pPr>
        <w:pStyle w:val="19"/>
        <w:tabs>
          <w:tab w:val="right" w:leader="dot" w:pos="9355"/>
        </w:tabs>
      </w:pPr>
      <w:r>
        <w:rPr>
          <w:rFonts w:ascii="Times New Roman"/>
          <w:kern w:val="2"/>
          <w:szCs w:val="24"/>
        </w:rPr>
        <w:fldChar w:fldCharType="begin"/>
      </w:r>
      <w:r>
        <w:rPr>
          <w:rFonts w:ascii="Times New Roman"/>
          <w:kern w:val="2"/>
          <w:szCs w:val="24"/>
        </w:rPr>
        <w:instrText xml:space="preserve"> HYPERLINK \l _Toc11155 </w:instrText>
      </w:r>
      <w:r>
        <w:rPr>
          <w:rFonts w:ascii="Times New Roman"/>
          <w:kern w:val="2"/>
          <w:szCs w:val="24"/>
        </w:rPr>
        <w:fldChar w:fldCharType="separate"/>
      </w:r>
      <w:r>
        <w:rPr>
          <w:rFonts w:hint="eastAsia" w:ascii="黑体" w:hAnsi="Times New Roman" w:eastAsia="黑体"/>
          <w:i w:val="0"/>
        </w:rPr>
        <w:t xml:space="preserve">5 </w:t>
      </w:r>
      <w:r>
        <w:rPr>
          <w:rFonts w:hint="eastAsia"/>
        </w:rPr>
        <w:t>接口设计</w:t>
      </w:r>
      <w:r>
        <w:tab/>
      </w:r>
      <w:r>
        <w:fldChar w:fldCharType="begin"/>
      </w:r>
      <w:r>
        <w:instrText xml:space="preserve"> PAGEREF _Toc11155 </w:instrText>
      </w:r>
      <w:r>
        <w:fldChar w:fldCharType="separate"/>
      </w:r>
      <w:r>
        <w:t>6</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_Toc5134 </w:instrText>
      </w:r>
      <w:r>
        <w:rPr>
          <w:rFonts w:ascii="Times New Roman"/>
          <w:kern w:val="2"/>
          <w:szCs w:val="24"/>
        </w:rPr>
        <w:fldChar w:fldCharType="separate"/>
      </w:r>
      <w:r>
        <w:rPr>
          <w:rFonts w:hint="eastAsia" w:ascii="黑体" w:hAnsi="Times New Roman" w:eastAsia="黑体"/>
          <w:i w:val="0"/>
        </w:rPr>
        <w:t xml:space="preserve">5.1 </w:t>
      </w:r>
      <w:r>
        <w:rPr>
          <w:rFonts w:hint="eastAsia"/>
        </w:rPr>
        <w:t>技术规范</w:t>
      </w:r>
      <w:r>
        <w:tab/>
      </w:r>
      <w:r>
        <w:fldChar w:fldCharType="begin"/>
      </w:r>
      <w:r>
        <w:instrText xml:space="preserve"> PAGEREF _Toc5134 </w:instrText>
      </w:r>
      <w:r>
        <w:fldChar w:fldCharType="separate"/>
      </w:r>
      <w:r>
        <w:t>6</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_Toc5206 </w:instrText>
      </w:r>
      <w:r>
        <w:rPr>
          <w:rFonts w:ascii="Times New Roman"/>
          <w:kern w:val="2"/>
          <w:szCs w:val="24"/>
        </w:rPr>
        <w:fldChar w:fldCharType="separate"/>
      </w:r>
      <w:r>
        <w:rPr>
          <w:rFonts w:hint="eastAsia" w:ascii="黑体" w:hAnsi="Times New Roman" w:eastAsia="黑体"/>
          <w:i w:val="0"/>
        </w:rPr>
        <w:t xml:space="preserve">5.1.1 </w:t>
      </w:r>
      <w:r>
        <w:rPr>
          <w:rFonts w:hint="eastAsia"/>
        </w:rPr>
        <w:t>接口协议</w:t>
      </w:r>
      <w:r>
        <w:tab/>
      </w:r>
      <w:r>
        <w:fldChar w:fldCharType="begin"/>
      </w:r>
      <w:r>
        <w:instrText xml:space="preserve"> PAGEREF _Toc5206 </w:instrText>
      </w:r>
      <w:r>
        <w:fldChar w:fldCharType="separate"/>
      </w:r>
      <w:r>
        <w:t>6</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_Toc14662 </w:instrText>
      </w:r>
      <w:r>
        <w:rPr>
          <w:rFonts w:ascii="Times New Roman"/>
          <w:kern w:val="2"/>
          <w:szCs w:val="24"/>
        </w:rPr>
        <w:fldChar w:fldCharType="separate"/>
      </w:r>
      <w:r>
        <w:rPr>
          <w:rFonts w:hint="eastAsia" w:ascii="黑体" w:hAnsi="Times New Roman" w:eastAsia="黑体"/>
          <w:i w:val="0"/>
        </w:rPr>
        <w:t xml:space="preserve">5.1.2 </w:t>
      </w:r>
      <w:r>
        <w:rPr>
          <w:rFonts w:hint="eastAsia"/>
        </w:rPr>
        <w:t>技术报文规范</w:t>
      </w:r>
      <w:r>
        <w:tab/>
      </w:r>
      <w:r>
        <w:fldChar w:fldCharType="begin"/>
      </w:r>
      <w:r>
        <w:instrText xml:space="preserve"> PAGEREF _Toc14662 </w:instrText>
      </w:r>
      <w:r>
        <w:fldChar w:fldCharType="separate"/>
      </w:r>
      <w:r>
        <w:t>7</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_Toc8269 </w:instrText>
      </w:r>
      <w:r>
        <w:rPr>
          <w:rFonts w:ascii="Times New Roman"/>
          <w:kern w:val="2"/>
          <w:szCs w:val="24"/>
        </w:rPr>
        <w:fldChar w:fldCharType="separate"/>
      </w:r>
      <w:r>
        <w:rPr>
          <w:rFonts w:hint="eastAsia" w:ascii="黑体" w:hAnsi="Times New Roman" w:eastAsia="黑体"/>
          <w:i w:val="0"/>
        </w:rPr>
        <w:t xml:space="preserve">5.2 </w:t>
      </w:r>
      <w:r>
        <w:rPr>
          <w:rFonts w:hint="eastAsia"/>
        </w:rPr>
        <w:t>业务规范</w:t>
      </w:r>
      <w:r>
        <w:tab/>
      </w:r>
      <w:r>
        <w:fldChar w:fldCharType="begin"/>
      </w:r>
      <w:r>
        <w:instrText xml:space="preserve"> PAGEREF _Toc8269 </w:instrText>
      </w:r>
      <w:r>
        <w:fldChar w:fldCharType="separate"/>
      </w:r>
      <w:r>
        <w:t>15</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_Toc21538 </w:instrText>
      </w:r>
      <w:r>
        <w:rPr>
          <w:rFonts w:ascii="Times New Roman"/>
          <w:kern w:val="2"/>
          <w:szCs w:val="24"/>
        </w:rPr>
        <w:fldChar w:fldCharType="separate"/>
      </w:r>
      <w:r>
        <w:rPr>
          <w:rFonts w:hint="eastAsia" w:ascii="黑体" w:hAnsi="Times New Roman" w:eastAsia="黑体"/>
          <w:i w:val="0"/>
        </w:rPr>
        <w:t xml:space="preserve">5.2.1 </w:t>
      </w:r>
      <w:r>
        <w:rPr>
          <w:rFonts w:hint="eastAsia"/>
        </w:rPr>
        <w:t>软件登记</w:t>
      </w:r>
      <w:r>
        <w:tab/>
      </w:r>
      <w:r>
        <w:fldChar w:fldCharType="begin"/>
      </w:r>
      <w:r>
        <w:instrText xml:space="preserve"> PAGEREF _Toc21538 </w:instrText>
      </w:r>
      <w:r>
        <w:fldChar w:fldCharType="separate"/>
      </w:r>
      <w:r>
        <w:t>15</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_Toc32409 </w:instrText>
      </w:r>
      <w:r>
        <w:rPr>
          <w:rFonts w:ascii="Times New Roman"/>
          <w:kern w:val="2"/>
          <w:szCs w:val="24"/>
        </w:rPr>
        <w:fldChar w:fldCharType="separate"/>
      </w:r>
      <w:r>
        <w:rPr>
          <w:rFonts w:hint="eastAsia" w:ascii="黑体" w:hAnsi="Times New Roman" w:eastAsia="黑体"/>
          <w:i w:val="0"/>
        </w:rPr>
        <w:t xml:space="preserve">5.2.2 </w:t>
      </w:r>
      <w:r>
        <w:rPr>
          <w:rFonts w:hint="eastAsia"/>
        </w:rPr>
        <w:t>用户注册</w:t>
      </w:r>
      <w:r>
        <w:tab/>
      </w:r>
      <w:r>
        <w:fldChar w:fldCharType="begin"/>
      </w:r>
      <w:r>
        <w:instrText xml:space="preserve"> PAGEREF _Toc32409 </w:instrText>
      </w:r>
      <w:r>
        <w:fldChar w:fldCharType="separate"/>
      </w:r>
      <w:r>
        <w:t>15</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_Toc27456 </w:instrText>
      </w:r>
      <w:r>
        <w:rPr>
          <w:rFonts w:ascii="Times New Roman"/>
          <w:kern w:val="2"/>
          <w:szCs w:val="24"/>
        </w:rPr>
        <w:fldChar w:fldCharType="separate"/>
      </w:r>
      <w:r>
        <w:rPr>
          <w:rFonts w:hint="eastAsia" w:ascii="黑体" w:hAnsi="Times New Roman" w:eastAsia="黑体"/>
          <w:i w:val="0"/>
        </w:rPr>
        <w:t xml:space="preserve">5.2.3 </w:t>
      </w:r>
      <w:r>
        <w:rPr>
          <w:rFonts w:hint="eastAsia"/>
        </w:rPr>
        <w:t>代码规范</w:t>
      </w:r>
      <w:r>
        <w:tab/>
      </w:r>
      <w:r>
        <w:fldChar w:fldCharType="begin"/>
      </w:r>
      <w:r>
        <w:instrText xml:space="preserve"> PAGEREF _Toc27456 </w:instrText>
      </w:r>
      <w:r>
        <w:fldChar w:fldCharType="separate"/>
      </w:r>
      <w:r>
        <w:t>15</w:t>
      </w:r>
      <w:r>
        <w:fldChar w:fldCharType="end"/>
      </w:r>
      <w:r>
        <w:rPr>
          <w:rFonts w:ascii="Times New Roman"/>
          <w:kern w:val="2"/>
          <w:szCs w:val="24"/>
        </w:rPr>
        <w:fldChar w:fldCharType="end"/>
      </w:r>
    </w:p>
    <w:p>
      <w:pPr>
        <w:pStyle w:val="19"/>
        <w:tabs>
          <w:tab w:val="right" w:leader="dot" w:pos="9355"/>
        </w:tabs>
      </w:pPr>
      <w:r>
        <w:rPr>
          <w:rFonts w:ascii="Times New Roman"/>
          <w:kern w:val="2"/>
          <w:szCs w:val="24"/>
        </w:rPr>
        <w:fldChar w:fldCharType="begin"/>
      </w:r>
      <w:r>
        <w:rPr>
          <w:rFonts w:ascii="Times New Roman"/>
          <w:kern w:val="2"/>
          <w:szCs w:val="24"/>
        </w:rPr>
        <w:instrText xml:space="preserve"> HYPERLINK \l _Toc26457 </w:instrText>
      </w:r>
      <w:r>
        <w:rPr>
          <w:rFonts w:ascii="Times New Roman"/>
          <w:kern w:val="2"/>
          <w:szCs w:val="24"/>
        </w:rPr>
        <w:fldChar w:fldCharType="separate"/>
      </w:r>
      <w:r>
        <w:rPr>
          <w:rFonts w:hint="eastAsia" w:ascii="黑体" w:hAnsi="Times New Roman" w:eastAsia="黑体"/>
          <w:i w:val="0"/>
        </w:rPr>
        <w:t xml:space="preserve">6 </w:t>
      </w:r>
      <w:r>
        <w:rPr>
          <w:rFonts w:hint="eastAsia"/>
        </w:rPr>
        <w:t>应用接口</w:t>
      </w:r>
      <w:r>
        <w:tab/>
      </w:r>
      <w:r>
        <w:fldChar w:fldCharType="begin"/>
      </w:r>
      <w:r>
        <w:instrText xml:space="preserve"> PAGEREF _Toc26457 </w:instrText>
      </w:r>
      <w:r>
        <w:fldChar w:fldCharType="separate"/>
      </w:r>
      <w:r>
        <w:t>15</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_Toc23128 </w:instrText>
      </w:r>
      <w:r>
        <w:rPr>
          <w:rFonts w:ascii="Times New Roman"/>
          <w:kern w:val="2"/>
          <w:szCs w:val="24"/>
        </w:rPr>
        <w:fldChar w:fldCharType="separate"/>
      </w:r>
      <w:r>
        <w:rPr>
          <w:rFonts w:hint="eastAsia" w:ascii="黑体" w:hAnsi="Times New Roman" w:eastAsia="黑体"/>
          <w:i w:val="0"/>
        </w:rPr>
        <w:t xml:space="preserve">6.1 </w:t>
      </w:r>
      <w:r>
        <w:rPr>
          <w:rFonts w:hint="eastAsia"/>
        </w:rPr>
        <w:t>通用路由参数</w:t>
      </w:r>
      <w:r>
        <w:tab/>
      </w:r>
      <w:r>
        <w:fldChar w:fldCharType="begin"/>
      </w:r>
      <w:r>
        <w:instrText xml:space="preserve"> PAGEREF _Toc23128 </w:instrText>
      </w:r>
      <w:r>
        <w:fldChar w:fldCharType="separate"/>
      </w:r>
      <w:r>
        <w:t>15</w:t>
      </w:r>
      <w:r>
        <w:fldChar w:fldCharType="end"/>
      </w:r>
      <w:r>
        <w:rPr>
          <w:rFonts w:ascii="Times New Roman"/>
          <w:kern w:val="2"/>
          <w:szCs w:val="24"/>
        </w:rPr>
        <w:fldChar w:fldCharType="end"/>
      </w:r>
    </w:p>
    <w:p>
      <w:pPr>
        <w:pStyle w:val="18"/>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_Toc812 </w:instrText>
      </w:r>
      <w:r>
        <w:rPr>
          <w:rFonts w:ascii="Times New Roman"/>
          <w:kern w:val="2"/>
          <w:szCs w:val="24"/>
        </w:rPr>
        <w:fldChar w:fldCharType="separate"/>
      </w:r>
      <w:r>
        <w:rPr>
          <w:rFonts w:hint="eastAsia" w:ascii="黑体" w:hAnsi="Times New Roman" w:eastAsia="黑体"/>
          <w:i w:val="0"/>
        </w:rPr>
        <w:t xml:space="preserve">6.2 </w:t>
      </w:r>
      <w:r>
        <w:rPr>
          <w:rFonts w:hint="eastAsia"/>
        </w:rPr>
        <w:t>通用接口</w:t>
      </w:r>
      <w:r>
        <w:tab/>
      </w:r>
      <w:r>
        <w:fldChar w:fldCharType="begin"/>
      </w:r>
      <w:r>
        <w:instrText xml:space="preserve"> PAGEREF _Toc812 </w:instrText>
      </w:r>
      <w:r>
        <w:fldChar w:fldCharType="separate"/>
      </w:r>
      <w:r>
        <w:t>15</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_Toc7210 </w:instrText>
      </w:r>
      <w:r>
        <w:rPr>
          <w:rFonts w:ascii="Times New Roman"/>
          <w:kern w:val="2"/>
          <w:szCs w:val="24"/>
        </w:rPr>
        <w:fldChar w:fldCharType="separate"/>
      </w:r>
      <w:r>
        <w:rPr>
          <w:rFonts w:hint="eastAsia" w:ascii="黑体" w:hAnsi="Times New Roman" w:eastAsia="黑体"/>
          <w:i w:val="0"/>
        </w:rPr>
        <w:t xml:space="preserve">6.2.1 </w:t>
      </w:r>
      <w:r>
        <w:rPr>
          <w:rFonts w:hint="eastAsia"/>
        </w:rPr>
        <w:t>纳税人帐号登录验证说明</w:t>
      </w:r>
      <w:r>
        <w:tab/>
      </w:r>
      <w:r>
        <w:fldChar w:fldCharType="begin"/>
      </w:r>
      <w:r>
        <w:instrText xml:space="preserve"> PAGEREF _Toc7210 </w:instrText>
      </w:r>
      <w:r>
        <w:fldChar w:fldCharType="separate"/>
      </w:r>
      <w:r>
        <w:t>15</w:t>
      </w:r>
      <w:r>
        <w:fldChar w:fldCharType="end"/>
      </w:r>
      <w:r>
        <w:rPr>
          <w:rFonts w:ascii="Times New Roman"/>
          <w:kern w:val="2"/>
          <w:szCs w:val="24"/>
        </w:rPr>
        <w:fldChar w:fldCharType="end"/>
      </w:r>
    </w:p>
    <w:p>
      <w:pPr>
        <w:pStyle w:val="19"/>
        <w:tabs>
          <w:tab w:val="right" w:leader="dot" w:pos="9355"/>
        </w:tabs>
      </w:pPr>
      <w:r>
        <w:rPr>
          <w:rFonts w:ascii="Times New Roman"/>
          <w:kern w:val="2"/>
          <w:szCs w:val="24"/>
        </w:rPr>
        <w:fldChar w:fldCharType="begin"/>
      </w:r>
      <w:r>
        <w:rPr>
          <w:rFonts w:ascii="Times New Roman"/>
          <w:kern w:val="2"/>
          <w:szCs w:val="24"/>
        </w:rPr>
        <w:instrText xml:space="preserve"> HYPERLINK \l _Toc3055 </w:instrText>
      </w:r>
      <w:r>
        <w:rPr>
          <w:rFonts w:ascii="Times New Roman"/>
          <w:kern w:val="2"/>
          <w:szCs w:val="24"/>
        </w:rPr>
        <w:fldChar w:fldCharType="separate"/>
      </w:r>
      <w:r>
        <w:rPr>
          <w:rFonts w:hint="eastAsia"/>
          <w:szCs w:val="18"/>
        </w:rPr>
        <w:t>6.3财务报表接口</w:t>
      </w:r>
      <w:r>
        <w:tab/>
      </w:r>
      <w:r>
        <w:fldChar w:fldCharType="begin"/>
      </w:r>
      <w:r>
        <w:instrText xml:space="preserve"> PAGEREF _Toc3055 </w:instrText>
      </w:r>
      <w:r>
        <w:fldChar w:fldCharType="separate"/>
      </w:r>
      <w:r>
        <w:t>16</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_Toc27864 </w:instrText>
      </w:r>
      <w:r>
        <w:rPr>
          <w:rFonts w:ascii="Times New Roman"/>
          <w:kern w:val="2"/>
          <w:szCs w:val="24"/>
        </w:rPr>
        <w:fldChar w:fldCharType="separate"/>
      </w:r>
      <w:r>
        <w:rPr>
          <w:rFonts w:hint="eastAsia"/>
          <w:szCs w:val="18"/>
        </w:rPr>
        <w:t>6.3.1一般企业财务报表报送与信息采集</w:t>
      </w:r>
      <w:r>
        <w:tab/>
      </w:r>
      <w:r>
        <w:fldChar w:fldCharType="begin"/>
      </w:r>
      <w:r>
        <w:instrText xml:space="preserve"> PAGEREF _Toc27864 </w:instrText>
      </w:r>
      <w:r>
        <w:fldChar w:fldCharType="separate"/>
      </w:r>
      <w:r>
        <w:t>16</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_Toc22565 </w:instrText>
      </w:r>
      <w:r>
        <w:rPr>
          <w:rFonts w:ascii="Times New Roman"/>
          <w:kern w:val="2"/>
          <w:szCs w:val="24"/>
        </w:rPr>
        <w:fldChar w:fldCharType="separate"/>
      </w:r>
      <w:r>
        <w:rPr>
          <w:rFonts w:hint="eastAsia"/>
          <w:szCs w:val="18"/>
        </w:rPr>
        <w:t>6.3.2企业会计制度财务报表报送与信息采集</w:t>
      </w:r>
      <w:r>
        <w:tab/>
      </w:r>
      <w:r>
        <w:fldChar w:fldCharType="begin"/>
      </w:r>
      <w:r>
        <w:instrText xml:space="preserve"> PAGEREF _Toc22565 </w:instrText>
      </w:r>
      <w:r>
        <w:fldChar w:fldCharType="separate"/>
      </w:r>
      <w:r>
        <w:t>19</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_Toc20501 </w:instrText>
      </w:r>
      <w:r>
        <w:rPr>
          <w:rFonts w:ascii="Times New Roman"/>
          <w:kern w:val="2"/>
          <w:szCs w:val="24"/>
        </w:rPr>
        <w:fldChar w:fldCharType="separate"/>
      </w:r>
      <w:r>
        <w:rPr>
          <w:rFonts w:hint="eastAsia"/>
          <w:szCs w:val="18"/>
        </w:rPr>
        <w:t>6.3.3小企业会计准则财务报表报送与信息采集</w:t>
      </w:r>
      <w:r>
        <w:tab/>
      </w:r>
      <w:r>
        <w:fldChar w:fldCharType="begin"/>
      </w:r>
      <w:r>
        <w:instrText xml:space="preserve"> PAGEREF _Toc20501 </w:instrText>
      </w:r>
      <w:r>
        <w:fldChar w:fldCharType="separate"/>
      </w:r>
      <w:r>
        <w:t>22</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_Toc20207 </w:instrText>
      </w:r>
      <w:r>
        <w:rPr>
          <w:rFonts w:ascii="Times New Roman"/>
          <w:kern w:val="2"/>
          <w:szCs w:val="24"/>
        </w:rPr>
        <w:fldChar w:fldCharType="separate"/>
      </w:r>
      <w:r>
        <w:rPr>
          <w:rFonts w:hint="eastAsia"/>
          <w:szCs w:val="18"/>
        </w:rPr>
        <w:t>6.3.4载入资料报送采集基础信息</w:t>
      </w:r>
      <w:r>
        <w:tab/>
      </w:r>
      <w:r>
        <w:fldChar w:fldCharType="begin"/>
      </w:r>
      <w:r>
        <w:instrText xml:space="preserve"> PAGEREF _Toc20207 </w:instrText>
      </w:r>
      <w:r>
        <w:fldChar w:fldCharType="separate"/>
      </w:r>
      <w:r>
        <w:t>24</w:t>
      </w:r>
      <w:r>
        <w:fldChar w:fldCharType="end"/>
      </w:r>
      <w:r>
        <w:rPr>
          <w:rFonts w:ascii="Times New Roman"/>
          <w:kern w:val="2"/>
          <w:szCs w:val="24"/>
        </w:rPr>
        <w:fldChar w:fldCharType="end"/>
      </w:r>
    </w:p>
    <w:p>
      <w:pPr>
        <w:pStyle w:val="17"/>
        <w:tabs>
          <w:tab w:val="right" w:leader="dot" w:pos="9355"/>
          <w:tab w:val="clear" w:pos="9345"/>
        </w:tabs>
      </w:pPr>
      <w:r>
        <w:rPr>
          <w:rFonts w:ascii="Times New Roman"/>
          <w:kern w:val="2"/>
          <w:szCs w:val="24"/>
        </w:rPr>
        <w:fldChar w:fldCharType="begin"/>
      </w:r>
      <w:r>
        <w:rPr>
          <w:rFonts w:ascii="Times New Roman"/>
          <w:kern w:val="2"/>
          <w:szCs w:val="24"/>
        </w:rPr>
        <w:instrText xml:space="preserve"> HYPERLINK \l _Toc8659 </w:instrText>
      </w:r>
      <w:r>
        <w:rPr>
          <w:rFonts w:ascii="Times New Roman"/>
          <w:kern w:val="2"/>
          <w:szCs w:val="24"/>
        </w:rPr>
        <w:fldChar w:fldCharType="separate"/>
      </w:r>
      <w:r>
        <w:rPr>
          <w:rFonts w:hint="eastAsia"/>
          <w:szCs w:val="18"/>
        </w:rPr>
        <w:t>6.3.5资料报送信息采集是否重复报送</w:t>
      </w:r>
      <w:r>
        <w:tab/>
      </w:r>
      <w:r>
        <w:fldChar w:fldCharType="begin"/>
      </w:r>
      <w:r>
        <w:instrText xml:space="preserve"> PAGEREF _Toc8659 </w:instrText>
      </w:r>
      <w:r>
        <w:fldChar w:fldCharType="separate"/>
      </w:r>
      <w:r>
        <w:t>26</w:t>
      </w:r>
      <w:r>
        <w:fldChar w:fldCharType="end"/>
      </w:r>
      <w:r>
        <w:rPr>
          <w:rFonts w:ascii="Times New Roman"/>
          <w:kern w:val="2"/>
          <w:szCs w:val="24"/>
        </w:rPr>
        <w:fldChar w:fldCharType="end"/>
      </w:r>
    </w:p>
    <w:p>
      <w:pPr>
        <w:pStyle w:val="20"/>
        <w:tabs>
          <w:tab w:val="right" w:leader="dot" w:pos="9345"/>
        </w:tabs>
        <w:spacing w:line="360" w:lineRule="auto"/>
        <w:sectPr>
          <w:headerReference r:id="rId3" w:type="default"/>
          <w:footerReference r:id="rId5" w:type="default"/>
          <w:headerReference r:id="rId4" w:type="even"/>
          <w:footerReference r:id="rId6" w:type="even"/>
          <w:type w:val="continuous"/>
          <w:pgSz w:w="11907" w:h="16839"/>
          <w:pgMar w:top="1418" w:right="1134" w:bottom="1134" w:left="1418" w:header="1418" w:footer="851" w:gutter="0"/>
          <w:pgNumType w:fmt="upperRoman" w:start="1"/>
          <w:cols w:space="425" w:num="1"/>
          <w:docGrid w:type="lines" w:linePitch="312" w:charSpace="0"/>
        </w:sectPr>
      </w:pPr>
      <w:r>
        <w:rPr>
          <w:rFonts w:ascii="Times New Roman"/>
          <w:kern w:val="2"/>
          <w:szCs w:val="24"/>
        </w:rPr>
        <w:fldChar w:fldCharType="end"/>
      </w:r>
    </w:p>
    <w:bookmarkEnd w:id="2"/>
    <w:p>
      <w:pPr>
        <w:pStyle w:val="69"/>
        <w:spacing w:before="156" w:after="156" w:line="360" w:lineRule="auto"/>
      </w:pPr>
      <w:bookmarkStart w:id="3" w:name="_Toc28566"/>
      <w:bookmarkStart w:id="4" w:name="SectionMark4"/>
      <w:r>
        <w:rPr>
          <w:rFonts w:hint="eastAsia"/>
        </w:rPr>
        <w:t>规范性引用文件</w:t>
      </w:r>
      <w:bookmarkEnd w:id="3"/>
    </w:p>
    <w:p>
      <w:pPr>
        <w:pStyle w:val="68"/>
        <w:spacing w:line="360" w:lineRule="auto"/>
        <w:ind w:firstLine="420"/>
      </w:pPr>
      <w:r>
        <w:rPr>
          <w:rFonts w:hint="eastAsia"/>
        </w:rPr>
        <w:t>下列文件对于本文件的应用是必不可少的。凡是注日期的引用文件，仅注日期的版本适用于本文件。凡是不注日期的引用文件，其最新版本（包括所有的修改单）适用于本文件。</w:t>
      </w:r>
    </w:p>
    <w:p>
      <w:pPr>
        <w:tabs>
          <w:tab w:val="clear" w:pos="360"/>
        </w:tabs>
        <w:snapToGrid w:val="0"/>
        <w:spacing w:line="360" w:lineRule="auto"/>
        <w:ind w:firstLine="420" w:firstLineChars="200"/>
        <w:rPr>
          <w:rFonts w:ascii="宋体" w:hAnsi="宋体"/>
        </w:rPr>
      </w:pPr>
      <w:r>
        <w:rPr>
          <w:rFonts w:hint="eastAsia" w:ascii="宋体" w:hAnsi="宋体"/>
        </w:rPr>
        <w:t>GB/T 1.1标准化工作导则 第1部分：标准的结构和编写规则</w:t>
      </w:r>
    </w:p>
    <w:p>
      <w:pPr>
        <w:pStyle w:val="69"/>
        <w:spacing w:before="156" w:after="156" w:line="360" w:lineRule="auto"/>
      </w:pPr>
      <w:bookmarkStart w:id="5" w:name="_Toc27360"/>
      <w:r>
        <w:rPr>
          <w:rFonts w:hint="eastAsia"/>
        </w:rPr>
        <w:t>术语和定义</w:t>
      </w:r>
      <w:bookmarkEnd w:id="5"/>
    </w:p>
    <w:p>
      <w:pPr>
        <w:pStyle w:val="68"/>
        <w:spacing w:line="360" w:lineRule="auto"/>
        <w:ind w:firstLine="420"/>
      </w:pPr>
      <w:r>
        <w:rPr>
          <w:rFonts w:hint="eastAsia"/>
        </w:rPr>
        <w:t>下列术语和定义适用于本标准</w:t>
      </w:r>
    </w:p>
    <w:p>
      <w:pPr>
        <w:pStyle w:val="70"/>
        <w:spacing w:line="360" w:lineRule="auto"/>
      </w:pPr>
      <w:bookmarkStart w:id="6" w:name="_Toc27356"/>
      <w:r>
        <w:rPr>
          <w:rFonts w:hint="eastAsia"/>
        </w:rPr>
        <w:t>同步、异步模式</w:t>
      </w:r>
      <w:bookmarkEnd w:id="6"/>
    </w:p>
    <w:p>
      <w:pPr>
        <w:pStyle w:val="68"/>
        <w:spacing w:line="360" w:lineRule="auto"/>
        <w:ind w:firstLine="420"/>
      </w:pPr>
      <w:r>
        <w:rPr>
          <w:rFonts w:hint="eastAsia"/>
        </w:rPr>
        <w:t>一个大型的程序系统常常是由很多不能功能模块组成的。程序系统运行时不同功能模块要按一定顺序执行，以协同完成一件任务。功能模块协作运行完成一件任务存在同步和异步两种方式。如果在某一时间段，这个程序系统的所有功能模块都在为完成相同的一件任务而服务，某一个功能模块在完成一件任务的子任务后，需要等待其他功能模块完成子任务，这样只有当全部功能模块按顺序完成一件任务后，程序系统才能接收下一个任务，功能模块是串行运行，这称之为同步模式。反之，在某一时间段，这个程序系统的不同功能模块可以独立运行完成一件任务的子任务，无须等待其他功能模块完成子任务就可以继续处理下一件任务的子任务，功能模块是并行运行，这称之为异步模式。</w:t>
      </w:r>
    </w:p>
    <w:p>
      <w:pPr>
        <w:pStyle w:val="70"/>
        <w:spacing w:line="360" w:lineRule="auto"/>
      </w:pPr>
      <w:bookmarkStart w:id="7" w:name="_Toc6669"/>
      <w:r>
        <w:rPr>
          <w:rFonts w:hint="eastAsia"/>
        </w:rPr>
        <w:t>网络服务程序 WebService</w:t>
      </w:r>
      <w:bookmarkEnd w:id="7"/>
      <w:r>
        <w:rPr>
          <w:rFonts w:hint="eastAsia"/>
        </w:rPr>
        <w:t xml:space="preserve"> </w:t>
      </w:r>
    </w:p>
    <w:p>
      <w:pPr>
        <w:pStyle w:val="68"/>
        <w:spacing w:line="360" w:lineRule="auto"/>
        <w:ind w:firstLine="420"/>
      </w:pPr>
      <w:r>
        <w:t>Web Service是一项新技术， 能使得运行在不同机器上的不同应用无须借助附加的、专门的第三方软件或硬件， 就可相互交换数据或集成。依据Web Service规范实施的应用之间， 无论它们所使用的语言、 平台或内部协议是什么， 都可以相互交换数据。Web Service是自描述、 自包含的可用网络模块， 可以执行具体的业务功能。Web Service也很容易部署， 因为它们基于一些常规的产业标准以及已有的一些技术，诸如XML和HTTP。Web Service减少了应用接口的花费。Web Service为整个企业甚至多个组织之间的业务流程的集成提供了一个通用机制</w:t>
      </w:r>
      <w:r>
        <w:rPr>
          <w:rFonts w:hint="eastAsia"/>
        </w:rPr>
        <w:t>。</w:t>
      </w:r>
    </w:p>
    <w:p>
      <w:pPr>
        <w:pStyle w:val="70"/>
        <w:spacing w:line="360" w:lineRule="auto"/>
      </w:pPr>
      <w:bookmarkStart w:id="8" w:name="_Toc12543"/>
      <w:r>
        <w:rPr>
          <w:rFonts w:hint="eastAsia"/>
        </w:rPr>
        <w:t>网络服务安全 WS-Security</w:t>
      </w:r>
      <w:bookmarkEnd w:id="8"/>
    </w:p>
    <w:p>
      <w:pPr>
        <w:pStyle w:val="68"/>
        <w:spacing w:line="360" w:lineRule="auto"/>
        <w:ind w:firstLine="420"/>
      </w:pPr>
      <w:r>
        <w:rPr>
          <w:rFonts w:hint="eastAsia"/>
        </w:rPr>
        <w:t>WS-Security (Web服务安全) 是一种提供在Web服务上应用安全的方法的网络传输协议。2004年4月19日，OASIS组织发布了WS-Security标准的1.0版本。 2006年2月17日，发布了1.1版本。</w:t>
      </w:r>
    </w:p>
    <w:p>
      <w:pPr>
        <w:pStyle w:val="68"/>
        <w:spacing w:line="360" w:lineRule="auto"/>
        <w:ind w:firstLine="420"/>
      </w:pPr>
      <w:r>
        <w:rPr>
          <w:rFonts w:hint="eastAsia"/>
        </w:rPr>
        <w:t>WS-Security是最初IBM, 微软, VeriSign和Forum Systems开发的，现在协议由Oasis-Open下的一个委员会开发，官方名称为WSS。</w:t>
      </w:r>
    </w:p>
    <w:p>
      <w:pPr>
        <w:pStyle w:val="68"/>
        <w:spacing w:line="360" w:lineRule="auto"/>
        <w:ind w:firstLine="420"/>
      </w:pPr>
      <w:r>
        <w:rPr>
          <w:rFonts w:hint="eastAsia"/>
        </w:rPr>
        <w:t>协议包含了关于如何在Web服务消息上保证完整性和机密性的规约。WSS协议包括SAML（安全断言标记语言）、Kerberos和认证证书格式（如X.509）的使用的详细信息。</w:t>
      </w:r>
    </w:p>
    <w:p>
      <w:pPr>
        <w:pStyle w:val="68"/>
        <w:spacing w:line="360" w:lineRule="auto"/>
        <w:ind w:firstLine="420"/>
      </w:pPr>
      <w:r>
        <w:rPr>
          <w:rFonts w:hint="eastAsia"/>
        </w:rPr>
        <w:t>WS-Security描述了如何将签名和加密头加入SOAP消息。除此以外，还描述了如何在消息中加入安全令牌，包括二进制安全令牌，如X.509认证证书和Kerberos门票（ticket）。</w:t>
      </w:r>
    </w:p>
    <w:p>
      <w:pPr>
        <w:pStyle w:val="68"/>
        <w:spacing w:line="360" w:lineRule="auto"/>
        <w:ind w:firstLine="420"/>
      </w:pPr>
      <w:r>
        <w:rPr>
          <w:rFonts w:hint="eastAsia"/>
        </w:rPr>
        <w:t>WS-Security将安全特性放入一个SOAP消息的消息头中，在应用层处理。这样协议保证了端到端的安全。</w:t>
      </w:r>
    </w:p>
    <w:p>
      <w:pPr>
        <w:pStyle w:val="70"/>
        <w:spacing w:line="360" w:lineRule="auto"/>
      </w:pPr>
      <w:bookmarkStart w:id="9" w:name="_Toc10442"/>
      <w:r>
        <w:rPr>
          <w:rFonts w:hint="eastAsia"/>
        </w:rPr>
        <w:t xml:space="preserve">数字签名 </w:t>
      </w:r>
      <w:r>
        <w:rPr>
          <w:rFonts w:hint="eastAsia" w:ascii="Arial" w:hAnsi="Arial" w:cs="Arial"/>
          <w:color w:val="000000"/>
          <w:szCs w:val="21"/>
          <w:shd w:val="clear" w:color="auto" w:fill="FFFFFF"/>
        </w:rPr>
        <w:t>D</w:t>
      </w:r>
      <w:r>
        <w:rPr>
          <w:rFonts w:ascii="Arial" w:hAnsi="Arial" w:cs="Arial"/>
          <w:color w:val="000000"/>
          <w:szCs w:val="21"/>
          <w:shd w:val="clear" w:color="auto" w:fill="FFFFFF"/>
        </w:rPr>
        <w:t xml:space="preserve">igital </w:t>
      </w:r>
      <w:r>
        <w:rPr>
          <w:rFonts w:hint="eastAsia" w:ascii="Arial" w:hAnsi="Arial" w:cs="Arial"/>
          <w:color w:val="000000"/>
          <w:szCs w:val="21"/>
          <w:shd w:val="clear" w:color="auto" w:fill="FFFFFF"/>
        </w:rPr>
        <w:t>S</w:t>
      </w:r>
      <w:r>
        <w:rPr>
          <w:rFonts w:ascii="Arial" w:hAnsi="Arial" w:cs="Arial"/>
          <w:color w:val="000000"/>
          <w:szCs w:val="21"/>
          <w:shd w:val="clear" w:color="auto" w:fill="FFFFFF"/>
        </w:rPr>
        <w:t>ignature</w:t>
      </w:r>
      <w:bookmarkEnd w:id="9"/>
    </w:p>
    <w:p>
      <w:pPr>
        <w:pStyle w:val="68"/>
        <w:spacing w:line="360" w:lineRule="auto"/>
        <w:ind w:firstLine="420"/>
      </w:pPr>
      <w:r>
        <w:rPr>
          <w:rFonts w:hint="eastAsia"/>
        </w:rPr>
        <w:t>以电子形式存在于数据信息之中的，或作为其附件的或逻辑上与之有联系的数据，可用于辨别数据签署人的身份，并表明签署人对数据信息中包含的信息的认可。</w:t>
      </w:r>
    </w:p>
    <w:p>
      <w:pPr>
        <w:pStyle w:val="70"/>
        <w:spacing w:line="360" w:lineRule="auto"/>
      </w:pPr>
      <w:bookmarkStart w:id="10" w:name="_Toc19700"/>
      <w:r>
        <w:rPr>
          <w:rFonts w:ascii="Arial" w:hAnsi="Arial" w:cs="Arial"/>
          <w:color w:val="000000"/>
          <w:shd w:val="clear" w:color="auto" w:fill="FFFFFF"/>
        </w:rPr>
        <w:t>安全套接层</w:t>
      </w:r>
      <w:r>
        <w:rPr>
          <w:rFonts w:hint="eastAsia" w:ascii="Arial" w:hAnsi="Arial" w:cs="Arial"/>
          <w:color w:val="000000"/>
          <w:shd w:val="clear" w:color="auto" w:fill="FFFFFF"/>
        </w:rPr>
        <w:t xml:space="preserve">  </w:t>
      </w:r>
      <w:r>
        <w:rPr>
          <w:rFonts w:hint="eastAsia"/>
        </w:rPr>
        <w:t>SSL</w:t>
      </w:r>
      <w:bookmarkEnd w:id="10"/>
    </w:p>
    <w:p>
      <w:pPr>
        <w:pStyle w:val="68"/>
        <w:spacing w:line="360" w:lineRule="auto"/>
        <w:ind w:firstLine="420"/>
      </w:pPr>
      <w:r>
        <w:rPr>
          <w:rFonts w:hint="eastAsia"/>
        </w:rPr>
        <w:t>Secure Socket Layer，为Netscape所研发，用以保障在Internet上数据传输之安全，利用数据加密(Encryption)技术，可确保数据在网络上之传输过程中不会被截取及窃听。目前一般通用之规格为40 bit之安全标准，美国则已推出128 bit之更高安全标准，但限制出境。只要3.0版本以上之I.E.或Netscape浏览器即可支持SSL。</w:t>
      </w:r>
    </w:p>
    <w:p>
      <w:pPr>
        <w:pStyle w:val="68"/>
        <w:spacing w:line="360" w:lineRule="auto"/>
        <w:ind w:firstLine="420"/>
      </w:pPr>
      <w:r>
        <w:rPr>
          <w:rFonts w:hint="eastAsia"/>
        </w:rPr>
        <w:t>当前版本为3.0。它已被广泛地用于Web浏览器与服务器之间的身份认证和加密数据传输。</w:t>
      </w:r>
    </w:p>
    <w:p>
      <w:pPr>
        <w:pStyle w:val="68"/>
        <w:spacing w:line="360" w:lineRule="auto"/>
        <w:ind w:firstLine="420"/>
      </w:pPr>
      <w:r>
        <w:rPr>
          <w:rFonts w:hint="eastAsia"/>
        </w:rPr>
        <w:t>SSL协议位于TCP/IP协议与各种应用层协议之间，为数据通讯提供安全支持。SSL协议可分为两层： SSL记录协议（SSL Record Protocol）：它建立在可靠的传输协议（如TCP）之上，为高层协议提供数据封装、压缩、加密等基本功能的支持。 SSL握手协议（SSL Handshake Protocol）：它建立在SSL记录协议之上，用于在实际的数据传输开始前，通讯双方进行身份认证、协商加密算法、交换加密密钥等。</w:t>
      </w:r>
    </w:p>
    <w:p>
      <w:pPr>
        <w:pStyle w:val="68"/>
        <w:spacing w:line="360" w:lineRule="auto"/>
        <w:ind w:firstLine="420"/>
      </w:pPr>
      <w:r>
        <w:rPr>
          <w:rFonts w:hint="eastAsia"/>
        </w:rPr>
        <w:t>SSL协议提供的服务主要有：</w:t>
      </w:r>
    </w:p>
    <w:p>
      <w:pPr>
        <w:pStyle w:val="68"/>
        <w:spacing w:line="360" w:lineRule="auto"/>
        <w:ind w:firstLine="420"/>
      </w:pPr>
      <w:r>
        <w:rPr>
          <w:rFonts w:hint="eastAsia"/>
        </w:rPr>
        <w:t>1）认证用户和服务器，确保数据发送到正确的客户机和服务器；</w:t>
      </w:r>
    </w:p>
    <w:p>
      <w:pPr>
        <w:pStyle w:val="68"/>
        <w:spacing w:line="360" w:lineRule="auto"/>
        <w:ind w:firstLine="420"/>
      </w:pPr>
      <w:r>
        <w:rPr>
          <w:rFonts w:hint="eastAsia"/>
        </w:rPr>
        <w:t>2）加密数据以防止数据中途被窃取；</w:t>
      </w:r>
    </w:p>
    <w:p>
      <w:pPr>
        <w:pStyle w:val="68"/>
        <w:spacing w:line="360" w:lineRule="auto"/>
        <w:ind w:firstLine="420"/>
      </w:pPr>
      <w:r>
        <w:rPr>
          <w:rFonts w:hint="eastAsia"/>
        </w:rPr>
        <w:t>3）维护数据的完整性，确保数据在传输过程中不被改变。</w:t>
      </w:r>
    </w:p>
    <w:p>
      <w:pPr>
        <w:pStyle w:val="70"/>
        <w:spacing w:line="360" w:lineRule="auto"/>
      </w:pPr>
      <w:bookmarkStart w:id="11" w:name="_Toc14725"/>
      <w:r>
        <w:rPr>
          <w:rFonts w:hint="eastAsia"/>
        </w:rPr>
        <w:t>可扩展标记语言 XML</w:t>
      </w:r>
      <w:bookmarkEnd w:id="11"/>
    </w:p>
    <w:p>
      <w:pPr>
        <w:pStyle w:val="68"/>
        <w:spacing w:line="360" w:lineRule="auto"/>
        <w:ind w:firstLine="420"/>
      </w:pPr>
      <w:r>
        <w:rPr>
          <w:rFonts w:hint="eastAsia"/>
        </w:rPr>
        <w:t>可扩展标记语言</w:t>
      </w:r>
      <w:r>
        <w:t xml:space="preserve"> (Extensible Markup Language, XML) ，用于标记电子文件使其具有结构性的标记语言，可以用来标记数据、定义数据类型，是一种允许用户对自己的标记语言进行定义的源语言。 XML是标准通用标记语言 (SGML) 的子集，非常适合 Web 传输。XML 提供统一的方法来描述和交换独立于应用程序或供应商的结构化数据</w:t>
      </w:r>
      <w:r>
        <w:rPr>
          <w:rFonts w:hint="eastAsia"/>
        </w:rPr>
        <w:t>。</w:t>
      </w:r>
    </w:p>
    <w:bookmarkEnd w:id="4"/>
    <w:p>
      <w:pPr>
        <w:pStyle w:val="68"/>
        <w:spacing w:line="360" w:lineRule="auto"/>
        <w:ind w:firstLine="630" w:firstLineChars="300"/>
      </w:pPr>
      <w:bookmarkStart w:id="12" w:name="SectionMark5"/>
    </w:p>
    <w:bookmarkEnd w:id="12"/>
    <w:p>
      <w:pPr>
        <w:pStyle w:val="69"/>
        <w:spacing w:before="156" w:after="156" w:line="360" w:lineRule="auto"/>
      </w:pPr>
      <w:bookmarkStart w:id="13" w:name="_Toc144883177"/>
      <w:bookmarkEnd w:id="13"/>
      <w:bookmarkStart w:id="14" w:name="_Toc155061625"/>
      <w:bookmarkEnd w:id="14"/>
      <w:bookmarkStart w:id="15" w:name="_Toc152388686"/>
      <w:bookmarkEnd w:id="15"/>
      <w:bookmarkStart w:id="16" w:name="_Toc145236801"/>
      <w:bookmarkEnd w:id="16"/>
      <w:bookmarkStart w:id="17" w:name="_Toc152408549"/>
      <w:bookmarkEnd w:id="17"/>
      <w:bookmarkStart w:id="18" w:name="_Toc143338121"/>
      <w:bookmarkEnd w:id="18"/>
      <w:bookmarkStart w:id="19" w:name="_Toc149988944"/>
      <w:bookmarkEnd w:id="19"/>
      <w:bookmarkStart w:id="20" w:name="_Toc155082597"/>
      <w:bookmarkEnd w:id="20"/>
      <w:bookmarkStart w:id="21" w:name="_Toc144872132"/>
      <w:bookmarkEnd w:id="21"/>
      <w:bookmarkStart w:id="22" w:name="_Toc147138060"/>
      <w:bookmarkEnd w:id="22"/>
      <w:bookmarkStart w:id="23" w:name="_Toc269115292"/>
      <w:bookmarkEnd w:id="23"/>
      <w:bookmarkStart w:id="24" w:name="_Toc142990754"/>
      <w:bookmarkEnd w:id="24"/>
      <w:bookmarkStart w:id="25" w:name="_Toc155079753"/>
      <w:bookmarkEnd w:id="25"/>
      <w:bookmarkStart w:id="26" w:name="_Toc150246451"/>
      <w:bookmarkEnd w:id="26"/>
      <w:bookmarkStart w:id="27" w:name="_Toc145236805"/>
      <w:bookmarkEnd w:id="27"/>
      <w:bookmarkStart w:id="28" w:name="_Toc150073958"/>
      <w:bookmarkEnd w:id="28"/>
      <w:bookmarkStart w:id="29" w:name="_Toc147282595"/>
      <w:bookmarkEnd w:id="29"/>
      <w:bookmarkStart w:id="30" w:name="_Toc143761852"/>
      <w:bookmarkEnd w:id="30"/>
      <w:bookmarkStart w:id="31" w:name="_Toc155079450"/>
      <w:bookmarkEnd w:id="31"/>
      <w:bookmarkStart w:id="32" w:name="_Toc155080874"/>
      <w:bookmarkEnd w:id="32"/>
      <w:bookmarkStart w:id="33" w:name="_Toc143331160"/>
      <w:bookmarkEnd w:id="33"/>
      <w:bookmarkStart w:id="34" w:name="_Toc144883192"/>
      <w:bookmarkEnd w:id="34"/>
      <w:bookmarkStart w:id="35" w:name="_Toc154481104"/>
      <w:bookmarkEnd w:id="35"/>
      <w:bookmarkStart w:id="36" w:name="_Toc269101093"/>
      <w:bookmarkEnd w:id="36"/>
      <w:bookmarkStart w:id="37" w:name="_Toc147049632"/>
      <w:bookmarkEnd w:id="37"/>
      <w:bookmarkStart w:id="38" w:name="_Toc153876463"/>
      <w:bookmarkEnd w:id="38"/>
      <w:bookmarkStart w:id="39" w:name="_Toc153855320"/>
      <w:bookmarkEnd w:id="39"/>
      <w:bookmarkStart w:id="40" w:name="_Toc148431558"/>
      <w:bookmarkEnd w:id="40"/>
      <w:bookmarkStart w:id="41" w:name="_Toc154473982"/>
      <w:bookmarkEnd w:id="41"/>
      <w:bookmarkStart w:id="42" w:name="_Toc148431543"/>
      <w:bookmarkEnd w:id="42"/>
      <w:bookmarkStart w:id="43" w:name="_Toc144872121"/>
      <w:bookmarkEnd w:id="43"/>
      <w:bookmarkStart w:id="44" w:name="_Toc143761840"/>
      <w:bookmarkEnd w:id="44"/>
      <w:bookmarkStart w:id="45" w:name="_Toc143338109"/>
      <w:bookmarkEnd w:id="45"/>
      <w:bookmarkStart w:id="46" w:name="_Toc142990742"/>
      <w:bookmarkEnd w:id="46"/>
      <w:bookmarkStart w:id="47" w:name="_Toc143338400"/>
      <w:bookmarkEnd w:id="47"/>
      <w:bookmarkStart w:id="48" w:name="_Toc155060998"/>
      <w:bookmarkEnd w:id="48"/>
      <w:bookmarkStart w:id="49" w:name="_Toc149470007"/>
      <w:bookmarkEnd w:id="49"/>
      <w:bookmarkStart w:id="50" w:name="_Toc143338492"/>
      <w:bookmarkEnd w:id="50"/>
      <w:bookmarkStart w:id="51" w:name="_Toc155084555"/>
      <w:bookmarkEnd w:id="51"/>
      <w:bookmarkStart w:id="52" w:name="_Toc143338595"/>
      <w:bookmarkEnd w:id="52"/>
      <w:bookmarkStart w:id="53" w:name="_Toc149466851"/>
      <w:bookmarkEnd w:id="53"/>
      <w:bookmarkStart w:id="54" w:name="_Toc154462193"/>
      <w:bookmarkEnd w:id="54"/>
      <w:bookmarkStart w:id="55" w:name="_Toc154472855"/>
      <w:bookmarkEnd w:id="55"/>
      <w:bookmarkStart w:id="56" w:name="_Toc144872136"/>
      <w:bookmarkEnd w:id="56"/>
      <w:bookmarkStart w:id="57" w:name="_Toc147282610"/>
      <w:bookmarkEnd w:id="57"/>
      <w:bookmarkStart w:id="58" w:name="_Toc150652787"/>
      <w:bookmarkEnd w:id="58"/>
      <w:bookmarkStart w:id="59" w:name="_Toc143338504"/>
      <w:bookmarkEnd w:id="59"/>
      <w:bookmarkStart w:id="60" w:name="_Toc144883188"/>
      <w:bookmarkEnd w:id="60"/>
      <w:bookmarkStart w:id="61" w:name="_Toc145236790"/>
      <w:bookmarkEnd w:id="61"/>
      <w:bookmarkStart w:id="62" w:name="_Toc153855682"/>
      <w:bookmarkEnd w:id="62"/>
      <w:bookmarkStart w:id="63" w:name="_Toc150652613"/>
      <w:bookmarkEnd w:id="63"/>
      <w:bookmarkStart w:id="64" w:name="_Toc147049617"/>
      <w:bookmarkEnd w:id="64"/>
      <w:bookmarkStart w:id="65" w:name="_Toc153868507"/>
      <w:bookmarkEnd w:id="65"/>
      <w:bookmarkStart w:id="66" w:name="_Toc143338583"/>
      <w:bookmarkEnd w:id="66"/>
      <w:bookmarkStart w:id="67" w:name="_Toc149988495"/>
      <w:bookmarkEnd w:id="67"/>
      <w:bookmarkStart w:id="68" w:name="_Toc147138045"/>
      <w:bookmarkEnd w:id="68"/>
      <w:bookmarkStart w:id="69" w:name="_Toc149466995"/>
      <w:bookmarkEnd w:id="69"/>
      <w:bookmarkStart w:id="70" w:name="_Toc149463410"/>
      <w:bookmarkEnd w:id="70"/>
      <w:bookmarkStart w:id="71" w:name="_Toc147138056"/>
      <w:bookmarkEnd w:id="71"/>
      <w:bookmarkStart w:id="72" w:name="_Toc142812372"/>
      <w:bookmarkEnd w:id="72"/>
      <w:bookmarkStart w:id="73" w:name="_Toc143331172"/>
      <w:bookmarkEnd w:id="73"/>
      <w:bookmarkStart w:id="74" w:name="_Toc149466746"/>
      <w:bookmarkEnd w:id="74"/>
      <w:bookmarkStart w:id="75" w:name="_Toc147049628"/>
      <w:bookmarkEnd w:id="75"/>
      <w:bookmarkStart w:id="76" w:name="_Toc142812360"/>
      <w:bookmarkEnd w:id="76"/>
      <w:bookmarkStart w:id="77" w:name="_Toc152470285"/>
      <w:bookmarkEnd w:id="77"/>
      <w:bookmarkStart w:id="78" w:name="_Toc147282606"/>
      <w:bookmarkEnd w:id="78"/>
      <w:bookmarkStart w:id="79" w:name="_Toc148431554"/>
      <w:bookmarkEnd w:id="79"/>
      <w:bookmarkStart w:id="80" w:name="_Toc150247966"/>
      <w:bookmarkEnd w:id="80"/>
      <w:bookmarkStart w:id="81" w:name="_Toc142791610"/>
      <w:bookmarkEnd w:id="81"/>
      <w:bookmarkStart w:id="82" w:name="_Toc152389589"/>
      <w:bookmarkEnd w:id="82"/>
      <w:bookmarkStart w:id="83" w:name="_Toc142791598"/>
      <w:bookmarkEnd w:id="83"/>
      <w:bookmarkStart w:id="84" w:name="_Toc269137873"/>
      <w:bookmarkEnd w:id="84"/>
      <w:bookmarkStart w:id="85" w:name="_Toc154462374"/>
      <w:bookmarkEnd w:id="85"/>
      <w:bookmarkStart w:id="86" w:name="_Toc152401354"/>
      <w:bookmarkEnd w:id="86"/>
      <w:bookmarkStart w:id="87" w:name="_Toc149451920"/>
      <w:bookmarkEnd w:id="87"/>
      <w:bookmarkStart w:id="88" w:name="_Toc143338412"/>
      <w:bookmarkEnd w:id="88"/>
      <w:bookmarkStart w:id="89" w:name="_Toc151433260"/>
      <w:bookmarkEnd w:id="89"/>
      <w:bookmarkStart w:id="90" w:name="_Toc13717"/>
      <w:bookmarkStart w:id="91" w:name="SectionMark6"/>
      <w:r>
        <w:rPr>
          <w:rFonts w:hint="eastAsia"/>
        </w:rPr>
        <w:t>接入策略</w:t>
      </w:r>
      <w:bookmarkEnd w:id="90"/>
    </w:p>
    <w:p>
      <w:pPr>
        <w:pStyle w:val="70"/>
        <w:spacing w:line="360" w:lineRule="auto"/>
      </w:pPr>
      <w:bookmarkStart w:id="92" w:name="_Toc21833"/>
      <w:r>
        <w:rPr>
          <w:rFonts w:hint="eastAsia"/>
        </w:rPr>
        <w:t>系统协作逻辑</w:t>
      </w:r>
      <w:bookmarkEnd w:id="92"/>
    </w:p>
    <w:p>
      <w:pPr>
        <w:pStyle w:val="68"/>
        <w:spacing w:line="360" w:lineRule="auto"/>
        <w:ind w:firstLine="420"/>
        <w:rPr>
          <w:rFonts w:hint="eastAsia" w:ascii="Times New Roman"/>
        </w:rPr>
      </w:pPr>
      <w:bookmarkStart w:id="93" w:name="_Toc269101250"/>
      <w:bookmarkStart w:id="94" w:name="_Toc154473018"/>
      <w:bookmarkStart w:id="95" w:name="_Toc152470447"/>
      <w:bookmarkStart w:id="96" w:name="_Toc155084720"/>
      <w:bookmarkStart w:id="97" w:name="_Toc153868669"/>
      <w:bookmarkStart w:id="98" w:name="_Toc154462537"/>
      <w:bookmarkStart w:id="99" w:name="_Toc155061790"/>
      <w:bookmarkStart w:id="100" w:name="_Toc155079918"/>
      <w:bookmarkStart w:id="101" w:name="_Toc155079615"/>
      <w:bookmarkStart w:id="102" w:name="_Toc153876625"/>
      <w:bookmarkStart w:id="103" w:name="_Toc153855844"/>
      <w:bookmarkStart w:id="104" w:name="_Toc155082762"/>
      <w:bookmarkStart w:id="105" w:name="_Toc154474145"/>
      <w:bookmarkStart w:id="106" w:name="_Toc154481267"/>
      <w:bookmarkStart w:id="107" w:name="_Toc155081040"/>
      <w:bookmarkStart w:id="108" w:name="_Toc152032008"/>
      <w:bookmarkStart w:id="109" w:name="_Toc269115450"/>
      <w:bookmarkStart w:id="110" w:name="_Toc155061162"/>
      <w:bookmarkStart w:id="111" w:name="_Toc269138032"/>
      <w:r>
        <w:rPr>
          <w:rFonts w:hint="eastAsia" w:ascii="Times New Roman"/>
        </w:rPr>
        <w:t>第三方接入系统平台与纳服支撑平台、核心征管系统之间的关系如下图所示：</w:t>
      </w:r>
    </w:p>
    <w:p>
      <w:pPr>
        <w:pStyle w:val="68"/>
        <w:spacing w:line="360" w:lineRule="auto"/>
        <w:ind w:firstLine="420"/>
        <w:rPr>
          <w:rFonts w:hint="eastAsia" w:ascii="Times New Roman"/>
        </w:rPr>
      </w:pPr>
      <w:r>
        <w:rPr>
          <w:rFonts w:hint="eastAsia" w:ascii="Times New Roman"/>
        </w:rPr>
        <w:pict>
          <v:group id="_x0000_s1060" o:spid="_x0000_s1060" o:spt="203" style="position:absolute;left:0pt;margin-left:29.9pt;margin-top:6.1pt;height:122.15pt;width:407.25pt;z-index:251670528;mso-width-relative:page;mso-height-relative:page;" coordorigin="1590,9077" coordsize="8145,2443">
            <o:lock v:ext="edit"/>
            <v:roundrect id="_x0000_s1055" o:spid="_x0000_s1055" o:spt="2" style="position:absolute;left:7371;top:9077;height:2443;width:2364;" coordsize="21600,21600" arcsize="0.166666666666667">
              <v:path/>
              <v:fill focussize="0,0"/>
              <v:stroke/>
              <v:imagedata o:title=""/>
              <o:lock v:ext="edit"/>
              <v:textbox>
                <w:txbxContent>
                  <w:p>
                    <w:pPr>
                      <w:ind w:firstLine="315" w:firstLineChars="150"/>
                      <w:rPr>
                        <w:rFonts w:hint="eastAsia"/>
                      </w:rPr>
                    </w:pPr>
                    <w:r>
                      <w:rPr>
                        <w:rFonts w:hint="eastAsia"/>
                      </w:rPr>
                      <w:t>网上办税系统</w:t>
                    </w:r>
                  </w:p>
                  <w:p>
                    <w:pPr>
                      <w:rPr>
                        <w:rFonts w:hint="eastAsia"/>
                      </w:rPr>
                    </w:pPr>
                  </w:p>
                  <w:p>
                    <w:pPr>
                      <w:rPr>
                        <w:rFonts w:hint="eastAsia"/>
                      </w:rPr>
                    </w:pPr>
                  </w:p>
                  <w:p>
                    <w:pPr>
                      <w:ind w:firstLine="735" w:firstLineChars="350"/>
                      <w:rPr>
                        <w:rFonts w:hint="eastAsia"/>
                      </w:rPr>
                    </w:pPr>
                  </w:p>
                  <w:p>
                    <w:pPr>
                      <w:rPr>
                        <w:rFonts w:hint="eastAsia"/>
                      </w:rPr>
                    </w:pPr>
                  </w:p>
                  <w:p/>
                </w:txbxContent>
              </v:textbox>
            </v:roundrect>
            <v:rect id="_x0000_s1048" o:spid="_x0000_s1048" o:spt="1" style="position:absolute;left:1590;top:9262;height:576;width:1901;" coordsize="21600,21600">
              <v:path/>
              <v:fill focussize="0,0"/>
              <v:stroke/>
              <v:imagedata o:title=""/>
              <o:lock v:ext="edit"/>
              <v:textbox>
                <w:txbxContent>
                  <w:p>
                    <w:r>
                      <w:rPr>
                        <w:rFonts w:hint="eastAsia"/>
                      </w:rPr>
                      <w:t>第三方接入系统</w:t>
                    </w:r>
                  </w:p>
                </w:txbxContent>
              </v:textbox>
            </v:rect>
            <v:rect id="_x0000_s1049" o:spid="_x0000_s1049" o:spt="1" style="position:absolute;left:4445;top:9262;height:576;width:1649;" coordsize="21600,21600">
              <v:path/>
              <v:fill focussize="0,0"/>
              <v:stroke/>
              <v:imagedata o:title=""/>
              <o:lock v:ext="edit"/>
              <v:textbox>
                <w:txbxContent>
                  <w:p>
                    <w:r>
                      <w:rPr>
                        <w:rFonts w:hint="eastAsia"/>
                      </w:rPr>
                      <w:t>总参单点登录</w:t>
                    </w:r>
                  </w:p>
                </w:txbxContent>
              </v:textbox>
            </v:rect>
            <v:rect id="_x0000_s1051" o:spid="_x0000_s1051" o:spt="1" style="position:absolute;left:7542;top:9734;height:403;width:1879;" coordsize="21600,21600">
              <v:path/>
              <v:fill focussize="0,0"/>
              <v:stroke/>
              <v:imagedata o:title=""/>
              <o:lock v:ext="edit"/>
              <v:textbox>
                <w:txbxContent>
                  <w:p>
                    <w:r>
                      <w:rPr>
                        <w:rFonts w:hint="eastAsia"/>
                      </w:rPr>
                      <w:t>第三方接入平台</w:t>
                    </w:r>
                  </w:p>
                </w:txbxContent>
              </v:textbox>
            </v:rect>
            <v:rect id="_x0000_s1053" o:spid="_x0000_s1053" o:spt="1" style="position:absolute;left:2638;top:10840;height:576;width:2799;" coordsize="21600,21600">
              <v:path/>
              <v:fill focussize="0,0"/>
              <v:stroke/>
              <v:imagedata o:title=""/>
              <o:lock v:ext="edit"/>
              <v:textbox>
                <w:txbxContent>
                  <w:p>
                    <w:pPr>
                      <w:ind w:firstLine="420" w:firstLineChars="200"/>
                    </w:pPr>
                    <w:r>
                      <w:rPr>
                        <w:rFonts w:hint="eastAsia"/>
                      </w:rPr>
                      <w:t>金三核心征管系统</w:t>
                    </w:r>
                  </w:p>
                </w:txbxContent>
              </v:textbox>
            </v:rect>
            <v:rect id="_x0000_s1054" o:spid="_x0000_s1054" o:spt="1" style="position:absolute;left:7542;top:10756;height:403;width:1879;" coordsize="21600,21600">
              <v:path/>
              <v:fill focussize="0,0"/>
              <v:stroke/>
              <v:imagedata o:title=""/>
              <o:lock v:ext="edit"/>
              <v:textbox>
                <w:txbxContent>
                  <w:p>
                    <w:r>
                      <w:rPr>
                        <w:rFonts w:hint="eastAsia"/>
                      </w:rPr>
                      <w:t>纳服支撑平台</w:t>
                    </w:r>
                  </w:p>
                </w:txbxContent>
              </v:textbox>
            </v:rect>
            <v:shape id="_x0000_s1056" o:spid="_x0000_s1056" o:spt="69" type="#_x0000_t69" style="position:absolute;left:3545;top:9394;height:299;width:828;" coordsize="21600,21600">
              <v:path/>
              <v:fill focussize="0,0"/>
              <v:stroke joinstyle="miter"/>
              <v:imagedata o:title=""/>
              <o:lock v:ext="edit"/>
            </v:shape>
            <v:shape id="_x0000_s1057" o:spid="_x0000_s1057" o:spt="69" type="#_x0000_t69" style="position:absolute;left:6324;top:9387;height:299;width:828;" coordsize="21600,21600">
              <v:path/>
              <v:fill focussize="0,0"/>
              <v:stroke joinstyle="miter"/>
              <v:imagedata o:title=""/>
              <o:lock v:ext="edit"/>
            </v:shape>
            <v:shape id="_x0000_s1058" o:spid="_x0000_s1058" o:spt="70" type="#_x0000_t70" style="position:absolute;left:8294;top:10137;height:619;width:254;" coordsize="21600,21600">
              <v:path/>
              <v:fill focussize="0,0"/>
              <v:stroke joinstyle="miter"/>
              <v:imagedata o:title=""/>
              <o:lock v:ext="edit"/>
              <v:textbox style="layout-flow:vertical-ideographic;"/>
            </v:shape>
            <v:shape id="_x0000_s1059" o:spid="_x0000_s1059" o:spt="69" type="#_x0000_t69" style="position:absolute;left:6016;top:10943;height:299;width:1031;" coordsize="21600,21600">
              <v:path/>
              <v:fill focussize="0,0"/>
              <v:stroke joinstyle="miter"/>
              <v:imagedata o:title=""/>
              <o:lock v:ext="edit"/>
            </v:shape>
          </v:group>
        </w:pict>
      </w:r>
    </w:p>
    <w:p>
      <w:pPr>
        <w:pStyle w:val="68"/>
        <w:spacing w:line="360" w:lineRule="auto"/>
        <w:ind w:firstLine="420"/>
        <w:rPr>
          <w:rFonts w:ascii="Times New Roman"/>
        </w:rPr>
      </w:pPr>
    </w:p>
    <w:p>
      <w:pPr>
        <w:tabs>
          <w:tab w:val="clear" w:pos="360"/>
        </w:tabs>
        <w:spacing w:line="360" w:lineRule="auto"/>
        <w:jc w:val="center"/>
      </w:pPr>
    </w:p>
    <w:p>
      <w:pPr>
        <w:pStyle w:val="68"/>
        <w:spacing w:line="360" w:lineRule="auto"/>
        <w:ind w:firstLine="420"/>
        <w:rPr>
          <w:rFonts w:ascii="Times New Roman"/>
        </w:rPr>
      </w:pPr>
    </w:p>
    <w:p>
      <w:pPr>
        <w:pStyle w:val="68"/>
        <w:spacing w:line="360" w:lineRule="auto"/>
        <w:ind w:firstLine="420"/>
        <w:rPr>
          <w:rFonts w:hint="eastAsia" w:ascii="Times New Roman"/>
        </w:rPr>
      </w:pPr>
    </w:p>
    <w:p>
      <w:pPr>
        <w:pStyle w:val="68"/>
        <w:spacing w:line="360" w:lineRule="auto"/>
        <w:ind w:firstLine="420"/>
        <w:rPr>
          <w:rFonts w:hint="eastAsia" w:ascii="Times New Roman"/>
        </w:rPr>
      </w:pPr>
    </w:p>
    <w:p>
      <w:pPr>
        <w:pStyle w:val="68"/>
        <w:spacing w:line="360" w:lineRule="auto"/>
        <w:ind w:firstLine="420"/>
        <w:rPr>
          <w:rFonts w:ascii="Times New Roman"/>
        </w:rPr>
      </w:pPr>
      <w:r>
        <w:rPr>
          <w:rFonts w:hint="eastAsia" w:ascii="Times New Roman"/>
        </w:rPr>
        <w:t>如上图所示，第三方系统首先通过总参单点登录，然后通过接口调用方式与第三方接入平台进行交互，第三方接入平台接收三方系统请求后，将请求投递到纳服支撑平台进行业务处理。在纳服支撑平台内部，对业务处理请求的实现分两种实现方式：如果数据已经通过主数据管理系统抽取生成并推送到纳服支撑平台的，纳服支撑平台直接通过访问主数据副本向第三方平台提供数据访问逻辑；如果请求是数据提交请求，则纳服支撑平台将数据报文提交核心前置，待核心前置完成业务逻辑处理后，反馈结果到第三方接入平台。</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pStyle w:val="70"/>
        <w:spacing w:line="360" w:lineRule="auto"/>
      </w:pPr>
      <w:bookmarkStart w:id="112" w:name="_Toc28406"/>
      <w:r>
        <w:rPr>
          <w:rFonts w:hint="eastAsia"/>
        </w:rPr>
        <w:t>接口交互设计</w:t>
      </w:r>
      <w:bookmarkEnd w:id="112"/>
    </w:p>
    <w:p>
      <w:pPr>
        <w:pStyle w:val="68"/>
        <w:spacing w:line="360" w:lineRule="auto"/>
        <w:ind w:firstLine="420"/>
      </w:pPr>
      <w:r>
        <w:rPr>
          <w:rFonts w:hint="eastAsia"/>
        </w:rPr>
        <w:t>第三方系统访问第三方接入平台，采用异步交互方式（除登录接口外），接口交互逻辑如下图所示：</w:t>
      </w:r>
    </w:p>
    <w:p>
      <w:pPr>
        <w:pStyle w:val="91"/>
        <w:spacing w:line="360" w:lineRule="auto"/>
      </w:pPr>
      <w:r>
        <w:rPr>
          <w:rFonts w:hint="eastAsia"/>
        </w:rPr>
        <w:t>接口交互设计图</w:t>
      </w:r>
    </w:p>
    <w:p>
      <w:pPr>
        <w:tabs>
          <w:tab w:val="clear" w:pos="360"/>
        </w:tabs>
        <w:spacing w:line="360" w:lineRule="auto"/>
        <w:jc w:val="center"/>
      </w:pPr>
      <w:r>
        <w:rPr>
          <w:rFonts w:hint="eastAsia"/>
        </w:rPr>
        <w:drawing>
          <wp:inline distT="0" distB="0" distL="0" distR="0">
            <wp:extent cx="5275580" cy="1644015"/>
            <wp:effectExtent l="0" t="0" r="1270" b="0"/>
            <wp:docPr id="16" name="图片 16" descr="接口交互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接口交互设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5580" cy="1644015"/>
                    </a:xfrm>
                    <a:prstGeom prst="rect">
                      <a:avLst/>
                    </a:prstGeom>
                    <a:noFill/>
                    <a:ln>
                      <a:noFill/>
                    </a:ln>
                  </pic:spPr>
                </pic:pic>
              </a:graphicData>
            </a:graphic>
          </wp:inline>
        </w:drawing>
      </w:r>
    </w:p>
    <w:p>
      <w:pPr>
        <w:pStyle w:val="68"/>
        <w:spacing w:line="360" w:lineRule="auto"/>
        <w:ind w:firstLine="420"/>
      </w:pPr>
    </w:p>
    <w:p>
      <w:pPr>
        <w:pStyle w:val="68"/>
        <w:spacing w:line="360" w:lineRule="auto"/>
        <w:ind w:firstLine="420"/>
      </w:pPr>
      <w:r>
        <w:rPr>
          <w:rFonts w:hint="eastAsia"/>
        </w:rPr>
        <w:t>交互过程</w:t>
      </w:r>
      <w:r>
        <w:rPr>
          <w:rFonts w:hint="eastAsia" w:ascii="Times New Roman"/>
        </w:rPr>
        <w:t>说明</w:t>
      </w:r>
      <w:r>
        <w:rPr>
          <w:rFonts w:hint="eastAsia"/>
        </w:rPr>
        <w:t>如下：</w:t>
      </w:r>
    </w:p>
    <w:p>
      <w:pPr>
        <w:pStyle w:val="120"/>
        <w:spacing w:line="360" w:lineRule="auto"/>
      </w:pPr>
      <w:r>
        <w:rPr>
          <w:rFonts w:hint="eastAsia"/>
        </w:rPr>
        <w:t>第三方系统向第三方接入前置发起业务请求；</w:t>
      </w:r>
    </w:p>
    <w:p>
      <w:pPr>
        <w:pStyle w:val="120"/>
        <w:spacing w:line="360" w:lineRule="auto"/>
      </w:pPr>
      <w:r>
        <w:rPr>
          <w:rFonts w:hint="eastAsia"/>
        </w:rPr>
        <w:t>第三方接入前置接受业务请求，对请求进行合法性验证；</w:t>
      </w:r>
    </w:p>
    <w:p>
      <w:pPr>
        <w:pStyle w:val="120"/>
        <w:spacing w:line="360" w:lineRule="auto"/>
      </w:pPr>
      <w:r>
        <w:rPr>
          <w:rFonts w:hint="eastAsia"/>
        </w:rPr>
        <w:t>同步反馈本次请求已经接收的响应状态；</w:t>
      </w:r>
    </w:p>
    <w:p>
      <w:pPr>
        <w:pStyle w:val="120"/>
        <w:spacing w:line="360" w:lineRule="auto"/>
      </w:pPr>
      <w:r>
        <w:rPr>
          <w:rFonts w:hint="eastAsia"/>
        </w:rPr>
        <w:t>接入前置系统将第三方系统的请求转发到纳服支撑平台；</w:t>
      </w:r>
    </w:p>
    <w:p>
      <w:pPr>
        <w:pStyle w:val="120"/>
        <w:spacing w:line="360" w:lineRule="auto"/>
      </w:pPr>
      <w:r>
        <w:rPr>
          <w:rFonts w:hint="eastAsia"/>
        </w:rPr>
        <w:t>纳服支撑平台根据业务类型发起对核心前置或个税前置的异步请求；</w:t>
      </w:r>
    </w:p>
    <w:p>
      <w:pPr>
        <w:pStyle w:val="120"/>
        <w:spacing w:line="360" w:lineRule="auto"/>
      </w:pPr>
      <w:r>
        <w:rPr>
          <w:rFonts w:hint="eastAsia"/>
        </w:rPr>
        <w:t>纳服支撑平台接受到前置系统的业务反馈后，将反馈结果通过异步机制反馈到接入前置；</w:t>
      </w:r>
    </w:p>
    <w:p>
      <w:pPr>
        <w:pStyle w:val="120"/>
        <w:spacing w:line="360" w:lineRule="auto"/>
      </w:pPr>
      <w:r>
        <w:rPr>
          <w:rFonts w:hint="eastAsia"/>
        </w:rPr>
        <w:t>接入前置系统接收到异步响应结果后，在接入前置将反馈结果缓存起来；</w:t>
      </w:r>
    </w:p>
    <w:p>
      <w:pPr>
        <w:pStyle w:val="120"/>
        <w:spacing w:line="360" w:lineRule="auto"/>
      </w:pPr>
      <w:r>
        <w:rPr>
          <w:rFonts w:hint="eastAsia"/>
        </w:rPr>
        <w:t>第三方系统根据接口协议，调用结果获取查询接口，获取异步响应结果。</w:t>
      </w:r>
    </w:p>
    <w:p>
      <w:pPr>
        <w:pStyle w:val="69"/>
        <w:spacing w:before="156" w:after="156" w:line="360" w:lineRule="auto"/>
      </w:pPr>
      <w:bookmarkStart w:id="113" w:name="_Toc23108"/>
      <w:r>
        <w:rPr>
          <w:rFonts w:hint="eastAsia"/>
        </w:rPr>
        <w:t>接入管理</w:t>
      </w:r>
      <w:bookmarkEnd w:id="113"/>
    </w:p>
    <w:p>
      <w:pPr>
        <w:pStyle w:val="70"/>
        <w:spacing w:line="360" w:lineRule="auto"/>
      </w:pPr>
      <w:bookmarkStart w:id="114" w:name="_Toc18251"/>
      <w:r>
        <w:rPr>
          <w:rFonts w:hint="eastAsia"/>
        </w:rPr>
        <w:t>接入应用管理</w:t>
      </w:r>
      <w:bookmarkEnd w:id="114"/>
    </w:p>
    <w:p>
      <w:pPr>
        <w:pStyle w:val="68"/>
        <w:spacing w:line="360" w:lineRule="auto"/>
        <w:ind w:firstLine="420"/>
      </w:pPr>
      <w:r>
        <w:rPr>
          <w:rFonts w:hint="eastAsia"/>
        </w:rPr>
        <w:t>第三方厂商应用通过第三方接入平台接入纳服支撑平台，需要获得相应的应用接入认证许可。接入认证许可使用纳税人证书，第三方接入平台在接入客户端访问请求时，系统平台会对接入许可进行认证，只有通过认证的第三方厂商客户端软件的请求才会被处理。</w:t>
      </w:r>
    </w:p>
    <w:p>
      <w:pPr>
        <w:pStyle w:val="69"/>
        <w:spacing w:before="156" w:after="156" w:line="360" w:lineRule="auto"/>
      </w:pPr>
      <w:bookmarkStart w:id="115" w:name="_Toc11155"/>
      <w:r>
        <w:rPr>
          <w:rFonts w:hint="eastAsia"/>
        </w:rPr>
        <w:t>接口设计</w:t>
      </w:r>
      <w:bookmarkEnd w:id="115"/>
    </w:p>
    <w:p>
      <w:pPr>
        <w:pStyle w:val="70"/>
        <w:spacing w:line="360" w:lineRule="auto"/>
      </w:pPr>
      <w:bookmarkStart w:id="116" w:name="_Toc5134"/>
      <w:r>
        <w:rPr>
          <w:rFonts w:hint="eastAsia"/>
        </w:rPr>
        <w:t>技术规范</w:t>
      </w:r>
      <w:bookmarkEnd w:id="116"/>
    </w:p>
    <w:p>
      <w:pPr>
        <w:pStyle w:val="71"/>
        <w:spacing w:line="360" w:lineRule="auto"/>
        <w:ind w:left="0"/>
      </w:pPr>
      <w:bookmarkStart w:id="117" w:name="_Toc5206"/>
      <w:r>
        <w:rPr>
          <w:rFonts w:hint="eastAsia"/>
        </w:rPr>
        <w:t>接口协议</w:t>
      </w:r>
      <w:bookmarkEnd w:id="117"/>
    </w:p>
    <w:p>
      <w:pPr>
        <w:pStyle w:val="101"/>
        <w:spacing w:line="360" w:lineRule="auto"/>
      </w:pPr>
      <w:r>
        <w:rPr>
          <w:rFonts w:hint="eastAsia"/>
        </w:rPr>
        <w:t>WebService协议</w:t>
      </w:r>
    </w:p>
    <w:p>
      <w:pPr>
        <w:pStyle w:val="68"/>
        <w:spacing w:line="360" w:lineRule="auto"/>
        <w:ind w:firstLine="420"/>
      </w:pPr>
      <w:r>
        <w:rPr>
          <w:rFonts w:hint="eastAsia"/>
        </w:rPr>
        <w:t>第三方接入接口采用基于WS Security安全认证协议的WebService服务实现。</w:t>
      </w:r>
    </w:p>
    <w:p>
      <w:pPr>
        <w:pStyle w:val="68"/>
        <w:spacing w:line="360" w:lineRule="auto"/>
        <w:ind w:firstLine="420"/>
      </w:pPr>
      <w:r>
        <w:rPr>
          <w:rFonts w:hint="eastAsia"/>
        </w:rPr>
        <w:t>第三方接入系统平台通过WebService头部所包含的安全认证信息对第三方厂商进行认证，一个符合WS Security协议标准的，基于用户名/密码认证方式的报文头部节点内容如下所示：</w:t>
      </w:r>
    </w:p>
    <w:p>
      <w:pPr>
        <w:pStyle w:val="85"/>
        <w:spacing w:line="360" w:lineRule="auto"/>
      </w:pPr>
      <w:r>
        <w:rPr>
          <w:rFonts w:hint="eastAsia"/>
        </w:rPr>
        <w:t>SOAP报文头样例</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1" w:type="dxa"/>
          </w:tcPr>
          <w:p>
            <w:pPr>
              <w:pStyle w:val="28"/>
              <w:spacing w:line="360" w:lineRule="auto"/>
              <w:jc w:val="left"/>
            </w:pPr>
            <w:r>
              <w:t>&lt;soapenv:Header&gt;</w:t>
            </w:r>
          </w:p>
          <w:p>
            <w:pPr>
              <w:pStyle w:val="28"/>
              <w:spacing w:line="360" w:lineRule="auto"/>
              <w:jc w:val="left"/>
            </w:pPr>
            <w:r>
              <w:t>&lt;wsse:Security xmlns:wsse="http://docs.oasis-open.org/wss/2004/01/oasis-200401-wss-wssecurity-secext-1.0.xsd" soapenv:mustUnderstand="1"&gt;&lt;wsse:UsernameToken xmlns:wsse="http://docs.oasis-open.org/wss/2004/01/oasis-200401-wss-wssecurity-secext-1.0.xsd" xmlns:wsu="http://docs.oasis-open.org/wss/2004/01/oasis-200401-wss-wssecurity-utility-1.0.xsd" wsu:Id="UsernameToken-15512193"&gt;&lt;wsse:Username xmlns:wsse="http://docs.oasis-open.org/wss/2004/01/oasis-200401-wss-wssecurity-secext-1.0.xsd"&gt;fsats:client_alias&lt;/wsse:Username&gt;&lt;wsse:Password xmlns:wsse="http://docs.oasis-open.org/wss/2004/01/oasis-200401-wss-wssecurity-secext-1.0.xsd" Type="http://docs.oasis-open.org/wss/2004/01/oasis-200401-wss-username-token-profile-1.0#PasswordText"&gt;client_password&lt;/wsse:Password&gt;&lt;/wsse:UsernameToken&gt;&lt;/wsse:Security&gt;</w:t>
            </w:r>
          </w:p>
          <w:p>
            <w:pPr>
              <w:pStyle w:val="68"/>
              <w:spacing w:line="360" w:lineRule="auto"/>
              <w:ind w:firstLine="0" w:firstLineChars="0"/>
            </w:pPr>
            <w:r>
              <w:t>&lt;/soapenv:Header&gt;</w:t>
            </w:r>
          </w:p>
        </w:tc>
      </w:tr>
    </w:tbl>
    <w:p>
      <w:pPr>
        <w:pStyle w:val="68"/>
        <w:spacing w:line="360" w:lineRule="auto"/>
        <w:ind w:firstLine="0" w:firstLineChars="0"/>
      </w:pPr>
    </w:p>
    <w:p>
      <w:pPr>
        <w:pStyle w:val="101"/>
        <w:spacing w:line="360" w:lineRule="auto"/>
      </w:pPr>
      <w:r>
        <w:rPr>
          <w:rFonts w:hint="eastAsia"/>
        </w:rPr>
        <w:t>异步返回协议</w:t>
      </w:r>
    </w:p>
    <w:p>
      <w:pPr>
        <w:pStyle w:val="68"/>
        <w:spacing w:line="360" w:lineRule="auto"/>
        <w:ind w:firstLine="420"/>
      </w:pPr>
      <w:r>
        <w:rPr>
          <w:rFonts w:hint="eastAsia"/>
        </w:rPr>
        <w:t>第三方接入平台提供的业务接口，在接口技术层面采用同步的WebService调用接口实现，在业务层面采用异步协议，即：一个完整的业务响应会有请求提交和结果查询两次请求过程。</w:t>
      </w:r>
    </w:p>
    <w:p>
      <w:pPr>
        <w:pStyle w:val="71"/>
        <w:spacing w:line="360" w:lineRule="auto"/>
        <w:ind w:left="0"/>
      </w:pPr>
      <w:bookmarkStart w:id="118" w:name="_Toc14662"/>
      <w:r>
        <w:rPr>
          <w:rFonts w:hint="eastAsia"/>
        </w:rPr>
        <w:t>技术报文规范</w:t>
      </w:r>
      <w:bookmarkEnd w:id="118"/>
    </w:p>
    <w:p>
      <w:pPr>
        <w:pStyle w:val="101"/>
        <w:spacing w:line="360" w:lineRule="auto"/>
      </w:pPr>
      <w:r>
        <w:rPr>
          <w:rFonts w:hint="eastAsia"/>
        </w:rPr>
        <w:t>技术报文总体结构</w:t>
      </w:r>
    </w:p>
    <w:p>
      <w:pPr>
        <w:pStyle w:val="68"/>
        <w:spacing w:line="360" w:lineRule="auto"/>
        <w:ind w:firstLine="420"/>
      </w:pPr>
      <w:r>
        <w:rPr>
          <w:rFonts w:hint="eastAsia"/>
        </w:rPr>
        <w:t>考虑到交易的对称性，在第三方接入规范中，将请求和响应的技术报文定义为统一的格式标准，如下图所示：</w:t>
      </w:r>
    </w:p>
    <w:p>
      <w:pPr>
        <w:pStyle w:val="91"/>
        <w:spacing w:line="360" w:lineRule="auto"/>
      </w:pPr>
      <w:r>
        <w:rPr>
          <w:rFonts w:hint="eastAsia"/>
        </w:rPr>
        <w:t>技术报文总体结构图</w:t>
      </w:r>
    </w:p>
    <w:p>
      <w:pPr>
        <w:pStyle w:val="68"/>
        <w:spacing w:line="360" w:lineRule="auto"/>
        <w:ind w:firstLine="420"/>
        <w:jc w:val="center"/>
      </w:pPr>
      <w:r>
        <w:rPr>
          <w:rFonts w:hint="eastAsia"/>
        </w:rPr>
        <w:drawing>
          <wp:inline distT="0" distB="0" distL="0" distR="0">
            <wp:extent cx="3121025" cy="2549525"/>
            <wp:effectExtent l="0" t="0" r="3175" b="3175"/>
            <wp:docPr id="26" name="图片 26" descr="技术报文总体规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技术报文总体规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21025" cy="2549525"/>
                    </a:xfrm>
                    <a:prstGeom prst="rect">
                      <a:avLst/>
                    </a:prstGeom>
                    <a:noFill/>
                    <a:ln>
                      <a:noFill/>
                    </a:ln>
                  </pic:spPr>
                </pic:pic>
              </a:graphicData>
            </a:graphic>
          </wp:inline>
        </w:drawing>
      </w:r>
    </w:p>
    <w:p>
      <w:pPr>
        <w:pStyle w:val="68"/>
        <w:spacing w:line="360" w:lineRule="auto"/>
        <w:ind w:firstLine="420"/>
      </w:pPr>
      <w:r>
        <w:rPr>
          <w:rFonts w:hint="eastAsia"/>
        </w:rPr>
        <w:t>tiripPackage是整个技术报文的根节点，其下分别定义了8个子节点和，分别说明如下。</w:t>
      </w:r>
    </w:p>
    <w:p>
      <w:pPr>
        <w:pStyle w:val="85"/>
        <w:spacing w:line="360" w:lineRule="auto"/>
      </w:pPr>
      <w:r>
        <w:rPr>
          <w:rFonts w:hint="eastAsia"/>
        </w:rPr>
        <w:t>技术报文子节点定义</w:t>
      </w:r>
    </w:p>
    <w:tbl>
      <w:tblPr>
        <w:tblStyle w:val="5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709"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sessionId</w:t>
            </w:r>
          </w:p>
        </w:tc>
        <w:tc>
          <w:tcPr>
            <w:tcW w:w="6237" w:type="dxa"/>
          </w:tcPr>
          <w:p>
            <w:pPr>
              <w:pStyle w:val="28"/>
              <w:spacing w:line="360" w:lineRule="auto"/>
              <w:jc w:val="left"/>
              <w:rPr>
                <w:rFonts w:hAnsi="宋体"/>
                <w:sz w:val="18"/>
              </w:rPr>
            </w:pPr>
            <w:r>
              <w:rPr>
                <w:rFonts w:hint="eastAsia" w:hAnsi="宋体"/>
                <w:sz w:val="18"/>
              </w:rPr>
              <w:t>会话ID，纳税人通过客户端系统登录到第三方接入平台后，第三方接入平台会为纳税人产生一个唯一的会话ID，该会话ID将用来标识纳税人的身份。</w:t>
            </w:r>
          </w:p>
        </w:tc>
        <w:tc>
          <w:tcPr>
            <w:tcW w:w="709"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service</w:t>
            </w:r>
          </w:p>
        </w:tc>
        <w:tc>
          <w:tcPr>
            <w:tcW w:w="6237" w:type="dxa"/>
          </w:tcPr>
          <w:p>
            <w:pPr>
              <w:pStyle w:val="28"/>
              <w:spacing w:line="360" w:lineRule="auto"/>
              <w:jc w:val="left"/>
              <w:rPr>
                <w:rFonts w:hAnsi="宋体"/>
                <w:sz w:val="18"/>
              </w:rPr>
            </w:pPr>
            <w:r>
              <w:rPr>
                <w:rFonts w:hint="eastAsia" w:hAnsi="宋体"/>
                <w:sz w:val="18"/>
              </w:rPr>
              <w:t>服务信息，包含一次请求中对所调用服务的编码描述、交易流水号、发起方表示等信息。</w:t>
            </w:r>
          </w:p>
        </w:tc>
        <w:tc>
          <w:tcPr>
            <w:tcW w:w="709"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identity</w:t>
            </w:r>
          </w:p>
        </w:tc>
        <w:tc>
          <w:tcPr>
            <w:tcW w:w="6237" w:type="dxa"/>
          </w:tcPr>
          <w:p>
            <w:pPr>
              <w:pStyle w:val="28"/>
              <w:spacing w:line="360" w:lineRule="auto"/>
              <w:jc w:val="left"/>
              <w:rPr>
                <w:rFonts w:hAnsi="宋体"/>
                <w:sz w:val="18"/>
              </w:rPr>
            </w:pPr>
            <w:r>
              <w:rPr>
                <w:rFonts w:hint="eastAsia" w:hAnsi="宋体"/>
                <w:sz w:val="18"/>
              </w:rPr>
              <w:t>身份信息，用于在登录时，或特定业务中对应用或用户身份进行验证。</w:t>
            </w:r>
          </w:p>
        </w:tc>
        <w:tc>
          <w:tcPr>
            <w:tcW w:w="709"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routerSession</w:t>
            </w:r>
          </w:p>
        </w:tc>
        <w:tc>
          <w:tcPr>
            <w:tcW w:w="6237" w:type="dxa"/>
          </w:tcPr>
          <w:p>
            <w:pPr>
              <w:pStyle w:val="28"/>
              <w:spacing w:line="360" w:lineRule="auto"/>
              <w:jc w:val="left"/>
              <w:rPr>
                <w:rFonts w:hAnsi="宋体"/>
                <w:sz w:val="18"/>
              </w:rPr>
            </w:pPr>
            <w:r>
              <w:rPr>
                <w:rFonts w:hint="eastAsia" w:hAnsi="宋体"/>
                <w:sz w:val="18"/>
              </w:rPr>
              <w:t>路由信息，路由信息提供了在交易过程中需要的路由关键字，routerSession采用动态列表的方式，由发起方来负责构建具体的路由属性，列表的个数可以是零到多个。</w:t>
            </w:r>
          </w:p>
        </w:tc>
        <w:tc>
          <w:tcPr>
            <w:tcW w:w="709"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contentControl</w:t>
            </w:r>
          </w:p>
        </w:tc>
        <w:tc>
          <w:tcPr>
            <w:tcW w:w="6237" w:type="dxa"/>
          </w:tcPr>
          <w:p>
            <w:pPr>
              <w:pStyle w:val="28"/>
              <w:spacing w:line="360" w:lineRule="auto"/>
              <w:jc w:val="left"/>
              <w:rPr>
                <w:rFonts w:hAnsi="宋体"/>
                <w:sz w:val="18"/>
              </w:rPr>
            </w:pPr>
            <w:r>
              <w:rPr>
                <w:rFonts w:hint="eastAsia" w:hAnsi="宋体"/>
                <w:sz w:val="18"/>
              </w:rPr>
              <w:t>内容控制信息，用于说明在一次服务请求中对请求业务报文所做的特殊处理。</w:t>
            </w:r>
          </w:p>
        </w:tc>
        <w:tc>
          <w:tcPr>
            <w:tcW w:w="709"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signData</w:t>
            </w:r>
          </w:p>
        </w:tc>
        <w:tc>
          <w:tcPr>
            <w:tcW w:w="6237" w:type="dxa"/>
          </w:tcPr>
          <w:p>
            <w:pPr>
              <w:pStyle w:val="28"/>
              <w:spacing w:line="360" w:lineRule="auto"/>
              <w:jc w:val="left"/>
              <w:rPr>
                <w:rFonts w:hAnsi="宋体"/>
                <w:sz w:val="18"/>
              </w:rPr>
            </w:pPr>
            <w:r>
              <w:rPr>
                <w:rFonts w:hint="eastAsia" w:hAnsi="宋体"/>
                <w:sz w:val="18"/>
              </w:rPr>
              <w:t>数字签名信息，包含数字签名的原文摘要、签名值等信息。</w:t>
            </w:r>
          </w:p>
        </w:tc>
        <w:tc>
          <w:tcPr>
            <w:tcW w:w="709"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businessContent</w:t>
            </w:r>
          </w:p>
        </w:tc>
        <w:tc>
          <w:tcPr>
            <w:tcW w:w="6237" w:type="dxa"/>
          </w:tcPr>
          <w:p>
            <w:pPr>
              <w:pStyle w:val="28"/>
              <w:spacing w:line="360" w:lineRule="auto"/>
              <w:jc w:val="left"/>
              <w:rPr>
                <w:rFonts w:hAnsi="宋体"/>
                <w:sz w:val="18"/>
              </w:rPr>
            </w:pPr>
            <w:r>
              <w:rPr>
                <w:rFonts w:hint="eastAsia" w:hAnsi="宋体"/>
                <w:sz w:val="18"/>
              </w:rPr>
              <w:t>业务信息节点，客户端发起请求时存放的请求报文信息，服务端反馈数据是存放的反馈报文信息。</w:t>
            </w:r>
          </w:p>
        </w:tc>
        <w:tc>
          <w:tcPr>
            <w:tcW w:w="709"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Ansi="宋体"/>
                <w:sz w:val="18"/>
              </w:rPr>
              <w:t>returnState</w:t>
            </w:r>
          </w:p>
        </w:tc>
        <w:tc>
          <w:tcPr>
            <w:tcW w:w="6237" w:type="dxa"/>
          </w:tcPr>
          <w:p>
            <w:pPr>
              <w:pStyle w:val="28"/>
              <w:spacing w:line="360" w:lineRule="auto"/>
              <w:jc w:val="left"/>
              <w:rPr>
                <w:rFonts w:hAnsi="宋体"/>
                <w:sz w:val="18"/>
              </w:rPr>
            </w:pPr>
            <w:r>
              <w:rPr>
                <w:rFonts w:hint="eastAsia" w:hAnsi="宋体"/>
                <w:sz w:val="18"/>
              </w:rPr>
              <w:t>反馈信息，包含从服务端反馈的业务处理结果信息和反馈回执信息等。</w:t>
            </w:r>
          </w:p>
        </w:tc>
        <w:tc>
          <w:tcPr>
            <w:tcW w:w="709" w:type="dxa"/>
          </w:tcPr>
          <w:p>
            <w:pPr>
              <w:pStyle w:val="28"/>
              <w:spacing w:line="360" w:lineRule="auto"/>
              <w:jc w:val="left"/>
              <w:rPr>
                <w:rFonts w:hAnsi="宋体"/>
                <w:sz w:val="18"/>
              </w:rPr>
            </w:pPr>
            <w:r>
              <w:rPr>
                <w:rFonts w:hint="eastAsia" w:hAnsi="宋体"/>
                <w:sz w:val="18"/>
              </w:rPr>
              <w:t>否</w:t>
            </w:r>
          </w:p>
        </w:tc>
      </w:tr>
    </w:tbl>
    <w:p>
      <w:pPr>
        <w:pStyle w:val="101"/>
        <w:spacing w:line="360" w:lineRule="auto"/>
      </w:pPr>
      <w:r>
        <w:rPr>
          <w:rFonts w:hint="eastAsia"/>
        </w:rPr>
        <w:t>服务信息（</w:t>
      </w:r>
      <w:r>
        <w:t>service</w:t>
      </w:r>
      <w:r>
        <w:rPr>
          <w:rFonts w:hint="eastAsia"/>
        </w:rPr>
        <w:t>）</w:t>
      </w:r>
    </w:p>
    <w:p>
      <w:pPr>
        <w:pStyle w:val="68"/>
        <w:spacing w:line="360" w:lineRule="auto"/>
        <w:ind w:firstLine="420"/>
      </w:pPr>
      <w:r>
        <w:rPr>
          <w:rFonts w:hint="eastAsia"/>
        </w:rPr>
        <w:t>服务信息的全局类型为serviceType，服务信息包含了本次请求的服务ID，交易流水号等信息，具体定义如下：</w:t>
      </w:r>
    </w:p>
    <w:p>
      <w:pPr>
        <w:pStyle w:val="91"/>
        <w:spacing w:line="360" w:lineRule="auto"/>
      </w:pPr>
      <w:r>
        <w:rPr>
          <w:rFonts w:hint="eastAsia"/>
        </w:rPr>
        <w:t>serviceType结构图</w:t>
      </w:r>
    </w:p>
    <w:p>
      <w:pPr>
        <w:pStyle w:val="68"/>
        <w:spacing w:line="360" w:lineRule="auto"/>
        <w:ind w:firstLine="420"/>
        <w:jc w:val="center"/>
      </w:pPr>
      <w:r>
        <w:drawing>
          <wp:inline distT="0" distB="0" distL="0" distR="0">
            <wp:extent cx="2708275" cy="1573530"/>
            <wp:effectExtent l="0" t="0" r="0" b="76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08275" cy="1573530"/>
                    </a:xfrm>
                    <a:prstGeom prst="rect">
                      <a:avLst/>
                    </a:prstGeom>
                    <a:noFill/>
                    <a:ln>
                      <a:noFill/>
                    </a:ln>
                  </pic:spPr>
                </pic:pic>
              </a:graphicData>
            </a:graphic>
          </wp:inline>
        </w:drawing>
      </w:r>
    </w:p>
    <w:p>
      <w:pPr>
        <w:pStyle w:val="68"/>
        <w:spacing w:line="360" w:lineRule="auto"/>
        <w:ind w:firstLine="420"/>
      </w:pPr>
      <w:r>
        <w:rPr>
          <w:rFonts w:hint="eastAsia"/>
        </w:rPr>
        <w:t>serviceType有5个节点，分别为：</w:t>
      </w:r>
    </w:p>
    <w:p>
      <w:pPr>
        <w:pStyle w:val="85"/>
        <w:spacing w:line="360" w:lineRule="auto"/>
      </w:pPr>
      <w:r>
        <w:rPr>
          <w:rFonts w:hint="eastAsia"/>
        </w:rPr>
        <w:t>serviceType节点说明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serviceId</w:t>
            </w:r>
          </w:p>
        </w:tc>
        <w:tc>
          <w:tcPr>
            <w:tcW w:w="6237" w:type="dxa"/>
          </w:tcPr>
          <w:p>
            <w:pPr>
              <w:pStyle w:val="28"/>
              <w:spacing w:line="360" w:lineRule="auto"/>
              <w:jc w:val="left"/>
              <w:rPr>
                <w:rFonts w:hAnsi="宋体"/>
                <w:sz w:val="18"/>
              </w:rPr>
            </w:pPr>
            <w:r>
              <w:rPr>
                <w:rFonts w:hint="eastAsia" w:hAnsi="宋体"/>
                <w:sz w:val="18"/>
              </w:rPr>
              <w:t>服务编码，每个服务有一个唯一的编码表示，系统通过此标识来判断请求的具体业务动作。</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bookmarkStart w:id="119" w:name="OLE_LINK1"/>
            <w:bookmarkStart w:id="120" w:name="OLE_LINK2"/>
            <w:r>
              <w:rPr>
                <w:rFonts w:hint="eastAsia" w:hAnsi="宋体"/>
                <w:sz w:val="18"/>
              </w:rPr>
              <w:t>clientNo</w:t>
            </w:r>
            <w:bookmarkEnd w:id="119"/>
            <w:bookmarkEnd w:id="120"/>
          </w:p>
        </w:tc>
        <w:tc>
          <w:tcPr>
            <w:tcW w:w="6237" w:type="dxa"/>
          </w:tcPr>
          <w:p>
            <w:pPr>
              <w:pStyle w:val="28"/>
              <w:spacing w:line="360" w:lineRule="auto"/>
              <w:jc w:val="left"/>
              <w:rPr>
                <w:rFonts w:hAnsi="宋体"/>
                <w:sz w:val="18"/>
              </w:rPr>
            </w:pPr>
            <w:r>
              <w:rPr>
                <w:rFonts w:hint="eastAsia" w:hAnsi="宋体"/>
                <w:sz w:val="18"/>
              </w:rPr>
              <w:t>客户端编号，每个客户端有一个编号，在纳税服务系统维护，纳税人开通网报后，使用客户端软件时需要注册，注册过程产生一个该纳税人使用客户端的编号；客户端登录成功后，clientNo在返回业务报文中，详见登录接口。</w:t>
            </w:r>
          </w:p>
          <w:p>
            <w:pPr>
              <w:pStyle w:val="28"/>
              <w:spacing w:line="360" w:lineRule="auto"/>
              <w:jc w:val="left"/>
              <w:rPr>
                <w:rFonts w:hAnsi="宋体"/>
                <w:sz w:val="18"/>
              </w:rPr>
            </w:pPr>
            <w:r>
              <w:rPr>
                <w:rFonts w:hint="eastAsia" w:hAnsi="宋体"/>
                <w:sz w:val="18"/>
              </w:rPr>
              <w:t>纳税人登录时初始化客户端编号，在登录请求中，客户端编号取值“99999999999”。</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tranSeq</w:t>
            </w:r>
          </w:p>
        </w:tc>
        <w:tc>
          <w:tcPr>
            <w:tcW w:w="6237" w:type="dxa"/>
          </w:tcPr>
          <w:p>
            <w:pPr>
              <w:pStyle w:val="28"/>
              <w:spacing w:line="360" w:lineRule="auto"/>
              <w:jc w:val="left"/>
              <w:rPr>
                <w:rFonts w:hAnsi="宋体"/>
                <w:sz w:val="18"/>
              </w:rPr>
            </w:pPr>
            <w:r>
              <w:rPr>
                <w:rFonts w:hint="eastAsia" w:hAnsi="宋体"/>
                <w:sz w:val="18"/>
              </w:rPr>
              <w:t>交易流水号, 由客户端产生，服务端反馈报文时会附上该交易流水号。</w:t>
            </w:r>
          </w:p>
          <w:p>
            <w:pPr>
              <w:pStyle w:val="28"/>
              <w:spacing w:line="360" w:lineRule="auto"/>
              <w:jc w:val="left"/>
              <w:rPr>
                <w:rFonts w:hAnsi="宋体"/>
                <w:sz w:val="18"/>
              </w:rPr>
            </w:pPr>
            <w:r>
              <w:rPr>
                <w:rFonts w:hint="eastAsia" w:hAnsi="宋体"/>
                <w:sz w:val="18"/>
              </w:rPr>
              <w:t>交易流水号为36位长字符串，编码规则为：4位厂商简码 + 11</w:t>
            </w:r>
            <w:r>
              <w:rPr>
                <w:rFonts w:hAnsi="宋体"/>
                <w:sz w:val="18"/>
              </w:rPr>
              <w:t>位</w:t>
            </w:r>
            <w:r>
              <w:rPr>
                <w:rFonts w:hint="eastAsia" w:hAnsi="宋体"/>
                <w:sz w:val="18"/>
              </w:rPr>
              <w:t>客户端编号（clientNo）</w:t>
            </w:r>
            <w:r>
              <w:rPr>
                <w:rFonts w:hAnsi="宋体"/>
                <w:sz w:val="18"/>
              </w:rPr>
              <w:t xml:space="preserve"> + 5位税务机关 + 4位年 + 2位月 + 2位日 + </w:t>
            </w:r>
            <w:r>
              <w:rPr>
                <w:rFonts w:hint="eastAsia" w:hAnsi="宋体"/>
                <w:sz w:val="18"/>
              </w:rPr>
              <w:t>8</w:t>
            </w:r>
            <w:r>
              <w:rPr>
                <w:rFonts w:hAnsi="宋体"/>
                <w:sz w:val="18"/>
              </w:rPr>
              <w:t>位顺序号 共3</w:t>
            </w:r>
            <w:r>
              <w:rPr>
                <w:rFonts w:hint="eastAsia" w:hAnsi="宋体"/>
                <w:sz w:val="18"/>
              </w:rPr>
              <w:t>6</w:t>
            </w:r>
            <w:r>
              <w:rPr>
                <w:rFonts w:hAnsi="宋体"/>
                <w:sz w:val="18"/>
              </w:rPr>
              <w:t>位。</w:t>
            </w:r>
          </w:p>
          <w:p>
            <w:pPr>
              <w:pStyle w:val="28"/>
              <w:spacing w:line="360" w:lineRule="auto"/>
              <w:jc w:val="left"/>
              <w:rPr>
                <w:rFonts w:hAnsi="宋体"/>
                <w:sz w:val="18"/>
              </w:rPr>
            </w:pPr>
            <w:r>
              <w:rPr>
                <w:rFonts w:hint="eastAsia" w:hAnsi="宋体"/>
                <w:sz w:val="18"/>
              </w:rPr>
              <w:t>注意：重复请求必须使用上一次的交易流水号。登录接口中，</w:t>
            </w:r>
            <w:r>
              <w:rPr>
                <w:rFonts w:hAnsi="宋体"/>
                <w:sz w:val="18"/>
              </w:rPr>
              <w:t>5位税务机关</w:t>
            </w:r>
            <w:r>
              <w:rPr>
                <w:rFonts w:hint="eastAsia" w:hAnsi="宋体"/>
                <w:sz w:val="18"/>
              </w:rPr>
              <w:t>取值</w:t>
            </w:r>
            <w:r>
              <w:rPr>
                <w:rFonts w:hAnsi="宋体"/>
                <w:sz w:val="18"/>
              </w:rPr>
              <w:t>”</w:t>
            </w:r>
            <w:r>
              <w:rPr>
                <w:rFonts w:hint="eastAsia" w:hAnsi="宋体"/>
                <w:sz w:val="18"/>
              </w:rPr>
              <w:t>00000</w:t>
            </w:r>
            <w:r>
              <w:rPr>
                <w:rFonts w:hAnsi="宋体"/>
                <w:sz w:val="18"/>
              </w:rPr>
              <w:t>”</w:t>
            </w:r>
            <w:r>
              <w:rPr>
                <w:rFonts w:hint="eastAsia" w:hAnsi="宋体"/>
                <w:sz w:val="18"/>
              </w:rPr>
              <w:t>。</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repeatFlag</w:t>
            </w:r>
          </w:p>
        </w:tc>
        <w:tc>
          <w:tcPr>
            <w:tcW w:w="6237" w:type="dxa"/>
          </w:tcPr>
          <w:p>
            <w:pPr>
              <w:pStyle w:val="28"/>
              <w:spacing w:line="360" w:lineRule="auto"/>
              <w:jc w:val="left"/>
              <w:rPr>
                <w:rFonts w:hAnsi="宋体"/>
                <w:sz w:val="18"/>
              </w:rPr>
            </w:pPr>
            <w:r>
              <w:rPr>
                <w:rFonts w:hint="eastAsia" w:hAnsi="宋体"/>
                <w:sz w:val="18"/>
              </w:rPr>
              <w:t>重复请求标志，0：非重复请求，1：重复请求。</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tranReqDate</w:t>
            </w:r>
          </w:p>
        </w:tc>
        <w:tc>
          <w:tcPr>
            <w:tcW w:w="6237" w:type="dxa"/>
          </w:tcPr>
          <w:p>
            <w:pPr>
              <w:pStyle w:val="28"/>
              <w:spacing w:line="360" w:lineRule="auto"/>
              <w:jc w:val="left"/>
              <w:rPr>
                <w:rFonts w:hAnsi="宋体"/>
                <w:sz w:val="18"/>
              </w:rPr>
            </w:pPr>
            <w:r>
              <w:rPr>
                <w:rFonts w:hint="eastAsia" w:hAnsi="宋体"/>
                <w:sz w:val="18"/>
              </w:rPr>
              <w:t>交易请求日期，格式为：2012-10-15。</w:t>
            </w:r>
          </w:p>
        </w:tc>
        <w:tc>
          <w:tcPr>
            <w:tcW w:w="1525" w:type="dxa"/>
          </w:tcPr>
          <w:p>
            <w:pPr>
              <w:pStyle w:val="28"/>
              <w:spacing w:line="360" w:lineRule="auto"/>
              <w:jc w:val="left"/>
              <w:rPr>
                <w:rFonts w:hAnsi="宋体"/>
                <w:sz w:val="18"/>
              </w:rPr>
            </w:pPr>
            <w:r>
              <w:rPr>
                <w:rFonts w:hint="eastAsia" w:hAnsi="宋体"/>
                <w:sz w:val="18"/>
              </w:rPr>
              <w:t>是</w:t>
            </w:r>
          </w:p>
        </w:tc>
      </w:tr>
    </w:tbl>
    <w:p>
      <w:pPr>
        <w:pStyle w:val="101"/>
        <w:spacing w:line="360" w:lineRule="auto"/>
      </w:pPr>
      <w:r>
        <w:rPr>
          <w:rFonts w:hint="eastAsia"/>
        </w:rPr>
        <w:t>身份信息（identity）</w:t>
      </w:r>
    </w:p>
    <w:p>
      <w:pPr>
        <w:pStyle w:val="68"/>
        <w:spacing w:line="360" w:lineRule="auto"/>
        <w:ind w:firstLine="420"/>
      </w:pPr>
      <w:r>
        <w:rPr>
          <w:rFonts w:hint="eastAsia"/>
        </w:rPr>
        <w:t>身份认证信息的全局类型定义为identityType，身份认证信息包含了软件身份信息和客户端身份认证信息两部分，具体定义如下：</w:t>
      </w:r>
    </w:p>
    <w:p>
      <w:pPr>
        <w:pStyle w:val="91"/>
        <w:spacing w:line="360" w:lineRule="auto"/>
      </w:pPr>
      <w:r>
        <w:rPr>
          <w:rFonts w:hint="eastAsia"/>
        </w:rPr>
        <w:t>identityType结构图</w:t>
      </w:r>
    </w:p>
    <w:p>
      <w:pPr>
        <w:pStyle w:val="68"/>
        <w:spacing w:line="360" w:lineRule="auto"/>
        <w:ind w:firstLine="420"/>
      </w:pPr>
      <w:r>
        <w:rPr>
          <w:rFonts w:hint="eastAsia"/>
        </w:rPr>
        <w:drawing>
          <wp:inline distT="0" distB="0" distL="0" distR="0">
            <wp:extent cx="5116830" cy="4378325"/>
            <wp:effectExtent l="0" t="0" r="7620" b="3175"/>
            <wp:docPr id="28" name="图片 28" descr="identity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dentityTy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16830" cy="4378325"/>
                    </a:xfrm>
                    <a:prstGeom prst="rect">
                      <a:avLst/>
                    </a:prstGeom>
                    <a:noFill/>
                    <a:ln>
                      <a:noFill/>
                    </a:ln>
                  </pic:spPr>
                </pic:pic>
              </a:graphicData>
            </a:graphic>
          </wp:inline>
        </w:drawing>
      </w:r>
    </w:p>
    <w:p>
      <w:pPr>
        <w:pStyle w:val="68"/>
        <w:spacing w:line="360" w:lineRule="auto"/>
        <w:ind w:firstLine="420"/>
      </w:pPr>
      <w:r>
        <w:rPr>
          <w:rFonts w:hint="eastAsia"/>
        </w:rPr>
        <w:t>identity节点为identityType类型，其下有两个子节点，分别为：</w:t>
      </w:r>
    </w:p>
    <w:p>
      <w:pPr>
        <w:pStyle w:val="85"/>
        <w:spacing w:line="360" w:lineRule="auto"/>
      </w:pPr>
      <w:r>
        <w:rPr>
          <w:rFonts w:hint="eastAsia"/>
        </w:rPr>
        <w:t>identityType节点说明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application</w:t>
            </w:r>
          </w:p>
        </w:tc>
        <w:tc>
          <w:tcPr>
            <w:tcW w:w="6237" w:type="dxa"/>
          </w:tcPr>
          <w:p>
            <w:pPr>
              <w:pStyle w:val="28"/>
              <w:spacing w:line="360" w:lineRule="auto"/>
              <w:jc w:val="left"/>
              <w:rPr>
                <w:rFonts w:hAnsi="宋体"/>
                <w:sz w:val="18"/>
              </w:rPr>
            </w:pPr>
            <w:r>
              <w:rPr>
                <w:rFonts w:hint="eastAsia" w:hAnsi="宋体"/>
                <w:sz w:val="18"/>
              </w:rPr>
              <w:t>软件认证信息节点，类型定义为applicationType。</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customer</w:t>
            </w:r>
          </w:p>
        </w:tc>
        <w:tc>
          <w:tcPr>
            <w:tcW w:w="6237" w:type="dxa"/>
          </w:tcPr>
          <w:p>
            <w:pPr>
              <w:pStyle w:val="28"/>
              <w:spacing w:line="360" w:lineRule="auto"/>
              <w:jc w:val="left"/>
              <w:rPr>
                <w:rFonts w:hAnsi="宋体"/>
                <w:sz w:val="18"/>
              </w:rPr>
            </w:pPr>
            <w:r>
              <w:rPr>
                <w:rFonts w:hint="eastAsia" w:hAnsi="宋体"/>
                <w:sz w:val="18"/>
              </w:rPr>
              <w:t>纳税人认证信息节点，类型定义为customerType。</w:t>
            </w:r>
          </w:p>
        </w:tc>
        <w:tc>
          <w:tcPr>
            <w:tcW w:w="1525" w:type="dxa"/>
          </w:tcPr>
          <w:p>
            <w:pPr>
              <w:pStyle w:val="28"/>
              <w:spacing w:line="360" w:lineRule="auto"/>
              <w:jc w:val="left"/>
              <w:rPr>
                <w:rFonts w:hAnsi="宋体"/>
                <w:sz w:val="18"/>
              </w:rPr>
            </w:pPr>
            <w:r>
              <w:rPr>
                <w:rFonts w:hint="eastAsia" w:hAnsi="宋体"/>
                <w:sz w:val="18"/>
              </w:rPr>
              <w:t>是</w:t>
            </w:r>
          </w:p>
        </w:tc>
      </w:tr>
    </w:tbl>
    <w:p>
      <w:pPr>
        <w:pStyle w:val="68"/>
        <w:spacing w:line="360" w:lineRule="auto"/>
        <w:ind w:firstLine="420"/>
      </w:pPr>
      <w:r>
        <w:rPr>
          <w:rFonts w:hint="eastAsia"/>
        </w:rPr>
        <w:t>applicationType有6个节点，分别为：</w:t>
      </w:r>
    </w:p>
    <w:p>
      <w:pPr>
        <w:pStyle w:val="85"/>
        <w:spacing w:line="360" w:lineRule="auto"/>
      </w:pPr>
      <w:r>
        <w:rPr>
          <w:rFonts w:hint="eastAsia"/>
        </w:rPr>
        <w:t>applicationType节点说明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applicationId</w:t>
            </w:r>
          </w:p>
        </w:tc>
        <w:tc>
          <w:tcPr>
            <w:tcW w:w="6237" w:type="dxa"/>
          </w:tcPr>
          <w:p>
            <w:pPr>
              <w:pStyle w:val="28"/>
              <w:spacing w:line="360" w:lineRule="auto"/>
              <w:jc w:val="left"/>
              <w:rPr>
                <w:rFonts w:hAnsi="宋体"/>
                <w:sz w:val="18"/>
              </w:rPr>
            </w:pPr>
            <w:r>
              <w:rPr>
                <w:rFonts w:hint="eastAsia" w:hAnsi="宋体"/>
                <w:sz w:val="18"/>
              </w:rPr>
              <w:t>软件认证信息节点，类型定义为applicationType。</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supplier</w:t>
            </w:r>
          </w:p>
        </w:tc>
        <w:tc>
          <w:tcPr>
            <w:tcW w:w="6237" w:type="dxa"/>
          </w:tcPr>
          <w:p>
            <w:pPr>
              <w:pStyle w:val="28"/>
              <w:spacing w:line="360" w:lineRule="auto"/>
              <w:jc w:val="left"/>
              <w:rPr>
                <w:rFonts w:hAnsi="宋体"/>
                <w:sz w:val="18"/>
              </w:rPr>
            </w:pPr>
            <w:r>
              <w:rPr>
                <w:rFonts w:hint="eastAsia" w:hAnsi="宋体"/>
                <w:sz w:val="18"/>
              </w:rPr>
              <w:t>供应商，用于标识应用的供应商。</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version</w:t>
            </w:r>
          </w:p>
        </w:tc>
        <w:tc>
          <w:tcPr>
            <w:tcW w:w="6237" w:type="dxa"/>
          </w:tcPr>
          <w:p>
            <w:pPr>
              <w:pStyle w:val="28"/>
              <w:spacing w:line="360" w:lineRule="auto"/>
              <w:jc w:val="left"/>
              <w:rPr>
                <w:rFonts w:hAnsi="宋体"/>
                <w:sz w:val="18"/>
              </w:rPr>
            </w:pPr>
            <w:r>
              <w:rPr>
                <w:rFonts w:hint="eastAsia" w:hAnsi="宋体"/>
                <w:sz w:val="18"/>
              </w:rPr>
              <w:t>纳税人端软件产品版本号，格式为V**.*.***</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authenticateType</w:t>
            </w:r>
          </w:p>
        </w:tc>
        <w:tc>
          <w:tcPr>
            <w:tcW w:w="6237" w:type="dxa"/>
          </w:tcPr>
          <w:p>
            <w:pPr>
              <w:pStyle w:val="28"/>
              <w:spacing w:line="360" w:lineRule="auto"/>
              <w:jc w:val="left"/>
              <w:rPr>
                <w:rFonts w:hAnsi="宋体"/>
                <w:sz w:val="18"/>
              </w:rPr>
            </w:pPr>
            <w:r>
              <w:rPr>
                <w:rFonts w:hint="eastAsia" w:hAnsi="宋体"/>
                <w:sz w:val="18"/>
              </w:rPr>
              <w:t>认证类型，1:证书认证、2：用户名/密码认证。</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password</w:t>
            </w:r>
          </w:p>
        </w:tc>
        <w:tc>
          <w:tcPr>
            <w:tcW w:w="6237" w:type="dxa"/>
          </w:tcPr>
          <w:p>
            <w:pPr>
              <w:pStyle w:val="28"/>
              <w:spacing w:line="360" w:lineRule="auto"/>
              <w:jc w:val="left"/>
              <w:rPr>
                <w:rFonts w:hAnsi="宋体"/>
                <w:sz w:val="18"/>
              </w:rPr>
            </w:pPr>
            <w:r>
              <w:rPr>
                <w:rFonts w:hint="eastAsia" w:hAnsi="宋体"/>
                <w:sz w:val="18"/>
              </w:rPr>
              <w:t>厂商密码。</w:t>
            </w:r>
          </w:p>
        </w:tc>
        <w:tc>
          <w:tcPr>
            <w:tcW w:w="1525"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cert</w:t>
            </w:r>
          </w:p>
        </w:tc>
        <w:tc>
          <w:tcPr>
            <w:tcW w:w="6237" w:type="dxa"/>
          </w:tcPr>
          <w:p>
            <w:pPr>
              <w:pStyle w:val="28"/>
              <w:spacing w:line="360" w:lineRule="auto"/>
              <w:jc w:val="left"/>
              <w:rPr>
                <w:rFonts w:hAnsi="宋体"/>
                <w:sz w:val="18"/>
              </w:rPr>
            </w:pPr>
            <w:r>
              <w:rPr>
                <w:rFonts w:hint="eastAsia" w:hAnsi="宋体"/>
                <w:sz w:val="18"/>
              </w:rPr>
              <w:t>厂商证书。</w:t>
            </w:r>
          </w:p>
        </w:tc>
        <w:tc>
          <w:tcPr>
            <w:tcW w:w="1525" w:type="dxa"/>
          </w:tcPr>
          <w:p>
            <w:pPr>
              <w:pStyle w:val="28"/>
              <w:spacing w:line="360" w:lineRule="auto"/>
              <w:jc w:val="left"/>
              <w:rPr>
                <w:rFonts w:hAnsi="宋体"/>
                <w:sz w:val="18"/>
              </w:rPr>
            </w:pPr>
            <w:r>
              <w:rPr>
                <w:rFonts w:hint="eastAsia" w:hAnsi="宋体"/>
                <w:sz w:val="18"/>
              </w:rPr>
              <w:t>否</w:t>
            </w:r>
          </w:p>
        </w:tc>
      </w:tr>
    </w:tbl>
    <w:p>
      <w:pPr>
        <w:pStyle w:val="68"/>
        <w:spacing w:line="360" w:lineRule="auto"/>
        <w:ind w:firstLine="420"/>
      </w:pPr>
      <w:r>
        <w:rPr>
          <w:rFonts w:hint="eastAsia"/>
        </w:rPr>
        <w:t>customerType有6个节点，分别为：</w:t>
      </w:r>
    </w:p>
    <w:p>
      <w:pPr>
        <w:pStyle w:val="85"/>
        <w:spacing w:line="360" w:lineRule="auto"/>
      </w:pPr>
      <w:r>
        <w:rPr>
          <w:rFonts w:hint="eastAsia"/>
        </w:rPr>
        <w:t>customerType节点说明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customerId</w:t>
            </w:r>
          </w:p>
        </w:tc>
        <w:tc>
          <w:tcPr>
            <w:tcW w:w="6237" w:type="dxa"/>
          </w:tcPr>
          <w:p>
            <w:pPr>
              <w:pStyle w:val="28"/>
              <w:spacing w:line="360" w:lineRule="auto"/>
              <w:jc w:val="left"/>
              <w:rPr>
                <w:rFonts w:hAnsi="宋体"/>
                <w:sz w:val="18"/>
              </w:rPr>
            </w:pPr>
            <w:r>
              <w:rPr>
                <w:rFonts w:hint="eastAsia" w:hAnsi="宋体"/>
                <w:sz w:val="18"/>
              </w:rPr>
              <w:t>软件认证信息节点，类型定义为applicationType。客户登录标识（登录时必填等同于业务报文中的登录名, 证书认证时默认输入</w:t>
            </w:r>
            <w:r>
              <w:rPr>
                <w:rFonts w:hAnsi="宋体"/>
                <w:sz w:val="18"/>
              </w:rPr>
              <w:t>999999999</w:t>
            </w:r>
            <w:r>
              <w:rPr>
                <w:rFonts w:hint="eastAsia" w:hAnsi="宋体"/>
                <w:sz w:val="18"/>
              </w:rPr>
              <w:t>）</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authenticateType</w:t>
            </w:r>
          </w:p>
        </w:tc>
        <w:tc>
          <w:tcPr>
            <w:tcW w:w="6237" w:type="dxa"/>
          </w:tcPr>
          <w:p>
            <w:pPr>
              <w:pStyle w:val="28"/>
              <w:spacing w:line="360" w:lineRule="auto"/>
              <w:jc w:val="left"/>
              <w:rPr>
                <w:rFonts w:hAnsi="宋体"/>
                <w:sz w:val="18"/>
              </w:rPr>
            </w:pPr>
            <w:r>
              <w:rPr>
                <w:rFonts w:hint="eastAsia" w:hAnsi="宋体"/>
                <w:sz w:val="18"/>
              </w:rPr>
              <w:t>认证类型,1:证书认证、2：用户名/密码认证。</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password</w:t>
            </w:r>
          </w:p>
        </w:tc>
        <w:tc>
          <w:tcPr>
            <w:tcW w:w="6237" w:type="dxa"/>
          </w:tcPr>
          <w:p>
            <w:pPr>
              <w:pStyle w:val="28"/>
              <w:spacing w:line="360" w:lineRule="auto"/>
              <w:jc w:val="left"/>
              <w:rPr>
                <w:rFonts w:hAnsi="宋体"/>
                <w:sz w:val="18"/>
              </w:rPr>
            </w:pPr>
            <w:r>
              <w:rPr>
                <w:rFonts w:hint="eastAsia" w:hAnsi="宋体"/>
                <w:sz w:val="18"/>
              </w:rPr>
              <w:t>用户密码。</w:t>
            </w:r>
          </w:p>
        </w:tc>
        <w:tc>
          <w:tcPr>
            <w:tcW w:w="1525"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cert</w:t>
            </w:r>
          </w:p>
        </w:tc>
        <w:tc>
          <w:tcPr>
            <w:tcW w:w="6237" w:type="dxa"/>
          </w:tcPr>
          <w:p>
            <w:pPr>
              <w:pStyle w:val="28"/>
              <w:spacing w:line="360" w:lineRule="auto"/>
              <w:jc w:val="left"/>
              <w:rPr>
                <w:rFonts w:hAnsi="宋体"/>
                <w:sz w:val="18"/>
              </w:rPr>
            </w:pPr>
            <w:r>
              <w:rPr>
                <w:rFonts w:hint="eastAsia" w:hAnsi="宋体"/>
                <w:sz w:val="18"/>
              </w:rPr>
              <w:t>用户CA证书。</w:t>
            </w:r>
          </w:p>
        </w:tc>
        <w:tc>
          <w:tcPr>
            <w:tcW w:w="1525"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nsrsbh</w:t>
            </w:r>
          </w:p>
        </w:tc>
        <w:tc>
          <w:tcPr>
            <w:tcW w:w="6237" w:type="dxa"/>
          </w:tcPr>
          <w:p>
            <w:pPr>
              <w:pStyle w:val="28"/>
              <w:spacing w:line="360" w:lineRule="auto"/>
              <w:jc w:val="left"/>
              <w:rPr>
                <w:rFonts w:hAnsi="宋体"/>
                <w:sz w:val="18"/>
              </w:rPr>
            </w:pPr>
            <w:r>
              <w:rPr>
                <w:rFonts w:hint="eastAsia" w:hAnsi="宋体"/>
                <w:sz w:val="18"/>
              </w:rPr>
              <w:t>纳税人识别号。</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djxh</w:t>
            </w:r>
          </w:p>
        </w:tc>
        <w:tc>
          <w:tcPr>
            <w:tcW w:w="6237" w:type="dxa"/>
          </w:tcPr>
          <w:p>
            <w:pPr>
              <w:pStyle w:val="28"/>
              <w:spacing w:line="360" w:lineRule="auto"/>
              <w:jc w:val="left"/>
              <w:rPr>
                <w:rFonts w:hAnsi="宋体"/>
                <w:sz w:val="18"/>
              </w:rPr>
            </w:pPr>
            <w:r>
              <w:rPr>
                <w:rFonts w:hint="eastAsia" w:hAnsi="宋体"/>
                <w:sz w:val="18"/>
              </w:rPr>
              <w:t>登记序号。</w:t>
            </w:r>
          </w:p>
        </w:tc>
        <w:tc>
          <w:tcPr>
            <w:tcW w:w="1525" w:type="dxa"/>
          </w:tcPr>
          <w:p>
            <w:pPr>
              <w:pStyle w:val="28"/>
              <w:spacing w:line="360" w:lineRule="auto"/>
              <w:jc w:val="left"/>
              <w:rPr>
                <w:rFonts w:hAnsi="宋体"/>
                <w:sz w:val="18"/>
              </w:rPr>
            </w:pPr>
            <w:r>
              <w:rPr>
                <w:rFonts w:hint="eastAsia" w:hAnsi="宋体"/>
                <w:sz w:val="18"/>
              </w:rPr>
              <w:t>是</w:t>
            </w:r>
          </w:p>
        </w:tc>
      </w:tr>
    </w:tbl>
    <w:p>
      <w:pPr>
        <w:pStyle w:val="101"/>
        <w:spacing w:line="360" w:lineRule="auto"/>
      </w:pPr>
      <w:r>
        <w:rPr>
          <w:rFonts w:hint="eastAsia"/>
        </w:rPr>
        <w:t>路由信息 （routerSession）</w:t>
      </w:r>
    </w:p>
    <w:p>
      <w:pPr>
        <w:pStyle w:val="68"/>
        <w:spacing w:line="360" w:lineRule="auto"/>
        <w:ind w:firstLine="420"/>
      </w:pPr>
      <w:r>
        <w:rPr>
          <w:rFonts w:hint="eastAsia"/>
        </w:rPr>
        <w:t>路由信息提供了在交易过程中需要的路由关键字，routerSession采用动态列表的方式，由发起方来负责构建具体的路由属性，列表的个数可以是零到多个。路由信息的全局类型为routerSessionType，具体的结构如下图所示：</w:t>
      </w:r>
    </w:p>
    <w:p>
      <w:pPr>
        <w:pStyle w:val="91"/>
        <w:spacing w:line="360" w:lineRule="auto"/>
      </w:pPr>
      <w:r>
        <w:rPr>
          <w:rFonts w:hint="eastAsia"/>
        </w:rPr>
        <w:t>routerSessionType结构图</w:t>
      </w:r>
    </w:p>
    <w:p>
      <w:pPr>
        <w:pStyle w:val="68"/>
        <w:spacing w:line="360" w:lineRule="auto"/>
        <w:ind w:firstLine="420"/>
      </w:pPr>
      <w:r>
        <w:rPr>
          <w:rFonts w:hint="eastAsia"/>
        </w:rPr>
        <w:drawing>
          <wp:inline distT="0" distB="0" distL="0" distR="0">
            <wp:extent cx="4501515" cy="1230630"/>
            <wp:effectExtent l="0" t="0" r="0" b="7620"/>
            <wp:docPr id="29" name="图片 29" descr="routerSession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routerSessionTy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01515" cy="1230630"/>
                    </a:xfrm>
                    <a:prstGeom prst="rect">
                      <a:avLst/>
                    </a:prstGeom>
                    <a:noFill/>
                    <a:ln>
                      <a:noFill/>
                    </a:ln>
                  </pic:spPr>
                </pic:pic>
              </a:graphicData>
            </a:graphic>
          </wp:inline>
        </w:drawing>
      </w:r>
    </w:p>
    <w:p>
      <w:pPr>
        <w:pStyle w:val="68"/>
        <w:spacing w:line="360" w:lineRule="auto"/>
        <w:ind w:firstLine="420"/>
      </w:pPr>
      <w:r>
        <w:rPr>
          <w:rFonts w:hint="eastAsia"/>
        </w:rPr>
        <w:t>包括以下可选路由参数：</w:t>
      </w:r>
    </w:p>
    <w:p>
      <w:pPr>
        <w:pStyle w:val="85"/>
        <w:spacing w:line="360" w:lineRule="auto"/>
      </w:pPr>
      <w:r>
        <w:rPr>
          <w:rFonts w:hint="eastAsia"/>
        </w:rPr>
        <w:t>路由参数表</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Name</w:t>
            </w:r>
          </w:p>
        </w:tc>
        <w:tc>
          <w:tcPr>
            <w:tcW w:w="6237" w:type="dxa"/>
          </w:tcPr>
          <w:p>
            <w:pPr>
              <w:pStyle w:val="111"/>
              <w:numPr>
                <w:ilvl w:val="0"/>
                <w:numId w:val="0"/>
              </w:numPr>
              <w:spacing w:line="360" w:lineRule="auto"/>
            </w:pPr>
            <w:r>
              <w:rPr>
                <w:rFonts w:hint="eastAsia"/>
              </w:rPr>
              <w:t>Value</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SENDER</w:t>
            </w:r>
          </w:p>
        </w:tc>
        <w:tc>
          <w:tcPr>
            <w:tcW w:w="6237" w:type="dxa"/>
          </w:tcPr>
          <w:p>
            <w:pPr>
              <w:pStyle w:val="28"/>
              <w:spacing w:line="360" w:lineRule="auto"/>
              <w:jc w:val="left"/>
              <w:rPr>
                <w:rFonts w:hAnsi="宋体"/>
                <w:sz w:val="18"/>
              </w:rPr>
            </w:pPr>
            <w:r>
              <w:rPr>
                <w:rFonts w:hint="eastAsia" w:hAnsi="宋体"/>
                <w:sz w:val="18"/>
              </w:rPr>
              <w:t>纳税人识别号</w:t>
            </w:r>
          </w:p>
        </w:tc>
        <w:tc>
          <w:tcPr>
            <w:tcW w:w="1525" w:type="dxa"/>
          </w:tcPr>
          <w:p>
            <w:pPr>
              <w:pStyle w:val="28"/>
              <w:spacing w:line="360" w:lineRule="auto"/>
              <w:jc w:val="left"/>
              <w:rPr>
                <w:rFonts w:hAnsi="宋体"/>
                <w:sz w:val="18"/>
              </w:rPr>
            </w:pPr>
            <w:r>
              <w:rPr>
                <w:rFonts w:hint="eastAsia" w:hAnsi="宋体"/>
                <w:sz w:val="18"/>
              </w:rPr>
              <w:t>是</w:t>
            </w:r>
          </w:p>
        </w:tc>
      </w:tr>
    </w:tbl>
    <w:p>
      <w:pPr>
        <w:pStyle w:val="101"/>
        <w:spacing w:line="360" w:lineRule="auto"/>
      </w:pPr>
      <w:r>
        <w:rPr>
          <w:rFonts w:hint="eastAsia"/>
        </w:rPr>
        <w:t>内容控制（contentControl）</w:t>
      </w:r>
    </w:p>
    <w:p>
      <w:pPr>
        <w:pStyle w:val="68"/>
        <w:spacing w:line="360" w:lineRule="auto"/>
        <w:ind w:firstLine="420"/>
      </w:pPr>
      <w:r>
        <w:rPr>
          <w:rFonts w:hint="eastAsia"/>
        </w:rPr>
        <w:t>内容控制包含了对业务数据处理的方式。考虑到压缩以及加密后的结果为二进制格式，为了方便传输和处理，规定凡是加密或者压缩的数据必须进行编码。</w:t>
      </w:r>
    </w:p>
    <w:p>
      <w:pPr>
        <w:pStyle w:val="91"/>
        <w:spacing w:line="360" w:lineRule="auto"/>
      </w:pPr>
      <w:r>
        <w:rPr>
          <w:rFonts w:hint="eastAsia"/>
        </w:rPr>
        <w:t>contentControlType结构图</w:t>
      </w:r>
    </w:p>
    <w:p>
      <w:pPr>
        <w:pStyle w:val="68"/>
        <w:spacing w:line="360" w:lineRule="auto"/>
        <w:ind w:firstLine="0" w:firstLineChars="0"/>
        <w:jc w:val="center"/>
      </w:pPr>
      <w:r>
        <w:drawing>
          <wp:inline distT="0" distB="0" distL="0" distR="0">
            <wp:extent cx="4361180" cy="1415415"/>
            <wp:effectExtent l="0" t="0" r="127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61180" cy="1415415"/>
                    </a:xfrm>
                    <a:prstGeom prst="rect">
                      <a:avLst/>
                    </a:prstGeom>
                    <a:noFill/>
                    <a:ln>
                      <a:noFill/>
                    </a:ln>
                  </pic:spPr>
                </pic:pic>
              </a:graphicData>
            </a:graphic>
          </wp:inline>
        </w:drawing>
      </w:r>
    </w:p>
    <w:p>
      <w:pPr>
        <w:pStyle w:val="68"/>
        <w:spacing w:line="360" w:lineRule="auto"/>
        <w:ind w:firstLine="420"/>
      </w:pPr>
      <w:r>
        <w:rPr>
          <w:rFonts w:hint="eastAsia"/>
        </w:rPr>
        <w:t>contentControlType描述对请求业务报文所做的技术处理，例如加密、压缩等操作，contentControlType元素对应多个control类型序列，control类型的具体说明如下：</w:t>
      </w:r>
    </w:p>
    <w:p>
      <w:pPr>
        <w:pStyle w:val="85"/>
        <w:spacing w:line="360" w:lineRule="auto"/>
      </w:pPr>
      <w:r>
        <w:rPr>
          <w:rFonts w:hint="eastAsia"/>
        </w:rPr>
        <w:t>control节点说明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id</w:t>
            </w:r>
          </w:p>
        </w:tc>
        <w:tc>
          <w:tcPr>
            <w:tcW w:w="6237" w:type="dxa"/>
          </w:tcPr>
          <w:p>
            <w:pPr>
              <w:pStyle w:val="28"/>
              <w:spacing w:line="360" w:lineRule="auto"/>
              <w:jc w:val="left"/>
              <w:rPr>
                <w:rFonts w:hAnsi="宋体"/>
                <w:sz w:val="18"/>
              </w:rPr>
            </w:pPr>
            <w:r>
              <w:rPr>
                <w:rFonts w:hint="eastAsia" w:hAnsi="宋体"/>
                <w:sz w:val="18"/>
              </w:rPr>
              <w:t>对业务报文所做技术处理的控制顺序</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type</w:t>
            </w:r>
          </w:p>
        </w:tc>
        <w:tc>
          <w:tcPr>
            <w:tcW w:w="6237" w:type="dxa"/>
          </w:tcPr>
          <w:p>
            <w:pPr>
              <w:pStyle w:val="28"/>
              <w:spacing w:line="360" w:lineRule="auto"/>
              <w:jc w:val="left"/>
              <w:rPr>
                <w:rFonts w:hAnsi="宋体"/>
                <w:sz w:val="18"/>
              </w:rPr>
            </w:pPr>
            <w:r>
              <w:rPr>
                <w:rFonts w:hint="eastAsia" w:hAnsi="宋体"/>
                <w:sz w:val="18"/>
              </w:rPr>
              <w:t>对业务报文所做技术处理的类型，取值如下：</w:t>
            </w:r>
          </w:p>
          <w:tbl>
            <w:tblPr>
              <w:tblStyle w:val="57"/>
              <w:tblW w:w="60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1"/>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1" w:type="dxa"/>
                  <w:tcBorders>
                    <w:top w:val="single" w:color="auto" w:sz="4" w:space="0"/>
                    <w:left w:val="single" w:color="auto" w:sz="4" w:space="0"/>
                    <w:bottom w:val="single" w:color="auto" w:sz="4" w:space="0"/>
                    <w:right w:val="single" w:color="auto" w:sz="4" w:space="0"/>
                  </w:tcBorders>
                  <w:shd w:val="clear" w:color="auto" w:fill="auto"/>
                </w:tcPr>
                <w:p>
                  <w:pPr>
                    <w:pStyle w:val="111"/>
                    <w:numPr>
                      <w:ilvl w:val="0"/>
                      <w:numId w:val="0"/>
                    </w:numPr>
                    <w:spacing w:line="360" w:lineRule="auto"/>
                  </w:pPr>
                  <w:r>
                    <w:rPr>
                      <w:rFonts w:hint="eastAsia"/>
                    </w:rPr>
                    <w:t>type</w:t>
                  </w:r>
                </w:p>
              </w:tc>
              <w:tc>
                <w:tcPr>
                  <w:tcW w:w="3030" w:type="dxa"/>
                  <w:tcBorders>
                    <w:top w:val="single" w:color="auto" w:sz="4" w:space="0"/>
                    <w:left w:val="single" w:color="auto" w:sz="4" w:space="0"/>
                    <w:bottom w:val="single" w:color="auto" w:sz="4" w:space="0"/>
                    <w:right w:val="single" w:color="auto" w:sz="4" w:space="0"/>
                  </w:tcBorders>
                  <w:shd w:val="clear" w:color="auto" w:fill="auto"/>
                </w:tcPr>
                <w:p>
                  <w:pPr>
                    <w:pStyle w:val="111"/>
                    <w:numPr>
                      <w:ilvl w:val="0"/>
                      <w:numId w:val="0"/>
                    </w:numPr>
                    <w:spacing w:line="360" w:lineRule="auto"/>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1"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zip</w:t>
                  </w:r>
                </w:p>
              </w:tc>
              <w:tc>
                <w:tcPr>
                  <w:tcW w:w="3030"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表示压缩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1"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crypt</w:t>
                  </w:r>
                </w:p>
              </w:tc>
              <w:tc>
                <w:tcPr>
                  <w:tcW w:w="3030"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表示加密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81"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code</w:t>
                  </w:r>
                </w:p>
              </w:tc>
              <w:tc>
                <w:tcPr>
                  <w:tcW w:w="3030"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表示编码</w:t>
                  </w:r>
                </w:p>
              </w:tc>
            </w:tr>
          </w:tbl>
          <w:p>
            <w:pPr>
              <w:pStyle w:val="28"/>
              <w:spacing w:line="360" w:lineRule="auto"/>
              <w:jc w:val="left"/>
              <w:rPr>
                <w:rFonts w:hAnsi="宋体"/>
                <w:sz w:val="18"/>
              </w:rPr>
            </w:pP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impl</w:t>
            </w:r>
          </w:p>
        </w:tc>
        <w:tc>
          <w:tcPr>
            <w:tcW w:w="6237" w:type="dxa"/>
          </w:tcPr>
          <w:p>
            <w:pPr>
              <w:pStyle w:val="28"/>
              <w:spacing w:line="360" w:lineRule="auto"/>
              <w:jc w:val="left"/>
              <w:rPr>
                <w:rFonts w:hAnsi="宋体"/>
                <w:sz w:val="18"/>
              </w:rPr>
            </w:pPr>
            <w:r>
              <w:rPr>
                <w:rFonts w:hint="eastAsia" w:hAnsi="宋体"/>
                <w:sz w:val="18"/>
              </w:rPr>
              <w:t>对业务报文所做技术处理的具体操作实现，取值如下：</w:t>
            </w:r>
          </w:p>
          <w:tbl>
            <w:tblPr>
              <w:tblStyle w:val="57"/>
              <w:tblW w:w="58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3"/>
              <w:gridCol w:w="2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3" w:type="dxa"/>
                  <w:tcBorders>
                    <w:top w:val="single" w:color="auto" w:sz="4" w:space="0"/>
                    <w:left w:val="single" w:color="auto" w:sz="4" w:space="0"/>
                    <w:bottom w:val="single" w:color="auto" w:sz="4" w:space="0"/>
                    <w:right w:val="single" w:color="auto" w:sz="4" w:space="0"/>
                  </w:tcBorders>
                  <w:shd w:val="clear" w:color="auto" w:fill="auto"/>
                </w:tcPr>
                <w:p>
                  <w:pPr>
                    <w:pStyle w:val="111"/>
                    <w:numPr>
                      <w:ilvl w:val="0"/>
                      <w:numId w:val="0"/>
                    </w:numPr>
                    <w:spacing w:line="360" w:lineRule="auto"/>
                  </w:pPr>
                  <w:r>
                    <w:rPr>
                      <w:rFonts w:hint="eastAsia"/>
                    </w:rPr>
                    <w:t>impl</w:t>
                  </w:r>
                </w:p>
              </w:tc>
              <w:tc>
                <w:tcPr>
                  <w:tcW w:w="2868" w:type="dxa"/>
                  <w:tcBorders>
                    <w:top w:val="single" w:color="auto" w:sz="4" w:space="0"/>
                    <w:left w:val="single" w:color="auto" w:sz="4" w:space="0"/>
                    <w:bottom w:val="single" w:color="auto" w:sz="4" w:space="0"/>
                    <w:right w:val="single" w:color="auto" w:sz="4" w:space="0"/>
                  </w:tcBorders>
                  <w:shd w:val="clear" w:color="auto" w:fill="auto"/>
                </w:tcPr>
                <w:p>
                  <w:pPr>
                    <w:pStyle w:val="111"/>
                    <w:numPr>
                      <w:ilvl w:val="0"/>
                      <w:numId w:val="0"/>
                    </w:numPr>
                    <w:spacing w:line="360" w:lineRule="auto"/>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3"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Zlib</w:t>
                  </w:r>
                </w:p>
              </w:tc>
              <w:tc>
                <w:tcPr>
                  <w:tcW w:w="2868" w:type="dxa"/>
                  <w:tcBorders>
                    <w:top w:val="single" w:color="auto" w:sz="4" w:space="0"/>
                    <w:left w:val="single" w:color="auto" w:sz="4" w:space="0"/>
                    <w:bottom w:val="single" w:color="auto" w:sz="4" w:space="0"/>
                    <w:right w:val="single" w:color="auto" w:sz="4" w:space="0"/>
                  </w:tcBorders>
                </w:tcPr>
                <w:p>
                  <w:pPr>
                    <w:pStyle w:val="28"/>
                    <w:spacing w:line="360" w:lineRule="auto"/>
                    <w:jc w:val="left"/>
                    <w:rPr>
                      <w:rFonts w:hAnsi="宋体"/>
                      <w:sz w:val="18"/>
                    </w:rPr>
                  </w:pPr>
                  <w:r>
                    <w:rPr>
                      <w:rFonts w:hint="eastAsia" w:hAnsi="宋体"/>
                      <w:sz w:val="18"/>
                    </w:rPr>
                    <w:t>标准ZIP的压缩算法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3" w:type="dxa"/>
                  <w:tcBorders>
                    <w:top w:val="single" w:color="auto" w:sz="4" w:space="0"/>
                    <w:left w:val="single" w:color="auto" w:sz="4" w:space="0"/>
                    <w:bottom w:val="single" w:color="auto" w:sz="4" w:space="0"/>
                    <w:right w:val="single" w:color="auto" w:sz="4" w:space="0"/>
                  </w:tcBorders>
                </w:tcPr>
                <w:p>
                  <w:pPr>
                    <w:pStyle w:val="21"/>
                    <w:spacing w:after="0" w:line="360" w:lineRule="auto"/>
                    <w:ind w:firstLine="0" w:firstLineChars="0"/>
                    <w:rPr>
                      <w:rFonts w:ascii="宋体" w:hAnsi="宋体"/>
                      <w:color w:val="000000"/>
                      <w:szCs w:val="21"/>
                    </w:rPr>
                  </w:pPr>
                  <w:r>
                    <w:rPr>
                      <w:rFonts w:hint="eastAsia" w:ascii="宋体" w:hAnsi="宋体"/>
                      <w:color w:val="000000"/>
                      <w:szCs w:val="21"/>
                    </w:rPr>
                    <w:t>BASE64</w:t>
                  </w:r>
                </w:p>
              </w:tc>
              <w:tc>
                <w:tcPr>
                  <w:tcW w:w="2868" w:type="dxa"/>
                  <w:tcBorders>
                    <w:top w:val="single" w:color="auto" w:sz="4" w:space="0"/>
                    <w:left w:val="single" w:color="auto" w:sz="4" w:space="0"/>
                    <w:bottom w:val="single" w:color="auto" w:sz="4" w:space="0"/>
                    <w:right w:val="single" w:color="auto" w:sz="4" w:space="0"/>
                  </w:tcBorders>
                </w:tcPr>
                <w:p>
                  <w:pPr>
                    <w:pStyle w:val="21"/>
                    <w:spacing w:after="0" w:line="360" w:lineRule="auto"/>
                    <w:ind w:firstLine="0" w:firstLineChars="0"/>
                    <w:rPr>
                      <w:rFonts w:ascii="宋体" w:hAnsi="宋体"/>
                      <w:color w:val="000000"/>
                      <w:szCs w:val="21"/>
                    </w:rPr>
                  </w:pPr>
                  <w:r>
                    <w:rPr>
                      <w:rFonts w:hint="eastAsia" w:ascii="宋体" w:hAnsi="宋体"/>
                      <w:color w:val="000000"/>
                      <w:szCs w:val="21"/>
                    </w:rPr>
                    <w:t>表示采用BASE64编码算法进行编码</w:t>
                  </w:r>
                </w:p>
              </w:tc>
            </w:tr>
          </w:tbl>
          <w:p>
            <w:pPr>
              <w:pStyle w:val="28"/>
              <w:spacing w:line="360" w:lineRule="auto"/>
              <w:jc w:val="left"/>
              <w:rPr>
                <w:rFonts w:hAnsi="宋体"/>
                <w:sz w:val="18"/>
              </w:rPr>
            </w:pPr>
          </w:p>
        </w:tc>
        <w:tc>
          <w:tcPr>
            <w:tcW w:w="1525" w:type="dxa"/>
          </w:tcPr>
          <w:p>
            <w:pPr>
              <w:pStyle w:val="28"/>
              <w:spacing w:line="360" w:lineRule="auto"/>
              <w:jc w:val="left"/>
              <w:rPr>
                <w:rFonts w:hAnsi="宋体"/>
                <w:sz w:val="18"/>
              </w:rPr>
            </w:pPr>
            <w:r>
              <w:rPr>
                <w:rFonts w:hint="eastAsia" w:hAnsi="宋体"/>
                <w:sz w:val="18"/>
              </w:rPr>
              <w:t>是</w:t>
            </w:r>
          </w:p>
        </w:tc>
      </w:tr>
    </w:tbl>
    <w:p>
      <w:pPr>
        <w:pStyle w:val="101"/>
        <w:spacing w:line="360" w:lineRule="auto"/>
      </w:pPr>
      <w:r>
        <w:rPr>
          <w:rFonts w:hint="eastAsia"/>
        </w:rPr>
        <w:t>签名信息（signData）</w:t>
      </w:r>
    </w:p>
    <w:p>
      <w:pPr>
        <w:pStyle w:val="68"/>
        <w:spacing w:line="360" w:lineRule="auto"/>
        <w:ind w:firstLine="420"/>
      </w:pPr>
      <w:r>
        <w:rPr>
          <w:rFonts w:hint="eastAsia"/>
        </w:rPr>
        <w:t>签名信息的全局类型定义为signDataType，其结构定义如下：</w:t>
      </w:r>
    </w:p>
    <w:p>
      <w:pPr>
        <w:pStyle w:val="91"/>
        <w:spacing w:line="360" w:lineRule="auto"/>
      </w:pPr>
      <w:r>
        <w:rPr>
          <w:rFonts w:hint="eastAsia"/>
        </w:rPr>
        <w:t>signDataType结构</w:t>
      </w:r>
    </w:p>
    <w:p>
      <w:pPr>
        <w:pStyle w:val="68"/>
        <w:spacing w:line="360" w:lineRule="auto"/>
        <w:ind w:firstLine="0" w:firstLineChars="0"/>
        <w:jc w:val="center"/>
      </w:pPr>
      <w:r>
        <w:rPr>
          <w:rFonts w:hint="eastAsia"/>
        </w:rPr>
        <w:drawing>
          <wp:inline distT="0" distB="0" distL="0" distR="0">
            <wp:extent cx="2716530" cy="1177925"/>
            <wp:effectExtent l="0" t="0" r="7620" b="3175"/>
            <wp:docPr id="32" name="图片 32" descr="signDat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ignDataTy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6530" cy="1177925"/>
                    </a:xfrm>
                    <a:prstGeom prst="rect">
                      <a:avLst/>
                    </a:prstGeom>
                    <a:noFill/>
                    <a:ln>
                      <a:noFill/>
                    </a:ln>
                  </pic:spPr>
                </pic:pic>
              </a:graphicData>
            </a:graphic>
          </wp:inline>
        </w:drawing>
      </w:r>
    </w:p>
    <w:p>
      <w:pPr>
        <w:pStyle w:val="68"/>
        <w:spacing w:line="360" w:lineRule="auto"/>
        <w:ind w:firstLine="420"/>
      </w:pPr>
      <w:r>
        <w:rPr>
          <w:rFonts w:hint="eastAsia"/>
        </w:rPr>
        <w:t>signDataType结构包含3个节点，分别为：</w:t>
      </w:r>
    </w:p>
    <w:p>
      <w:pPr>
        <w:pStyle w:val="85"/>
        <w:spacing w:line="360" w:lineRule="auto"/>
      </w:pPr>
      <w:r>
        <w:rPr>
          <w:rFonts w:hint="eastAsia"/>
        </w:rPr>
        <w:t>signDataType节点说明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signType</w:t>
            </w:r>
          </w:p>
        </w:tc>
        <w:tc>
          <w:tcPr>
            <w:tcW w:w="6237" w:type="dxa"/>
          </w:tcPr>
          <w:p>
            <w:pPr>
              <w:pStyle w:val="28"/>
              <w:spacing w:line="360" w:lineRule="auto"/>
              <w:jc w:val="left"/>
              <w:rPr>
                <w:rFonts w:hAnsi="宋体"/>
                <w:sz w:val="18"/>
              </w:rPr>
            </w:pPr>
            <w:r>
              <w:rPr>
                <w:rFonts w:hint="eastAsia" w:hAnsi="宋体"/>
                <w:sz w:val="18"/>
              </w:rPr>
              <w:t>签名类型,0:对业务请求报文全文进行签名，1：对报文摘要进行签名。2：表示没有签名信息。</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signSource</w:t>
            </w:r>
          </w:p>
        </w:tc>
        <w:tc>
          <w:tcPr>
            <w:tcW w:w="6237" w:type="dxa"/>
          </w:tcPr>
          <w:p>
            <w:pPr>
              <w:pStyle w:val="28"/>
              <w:spacing w:line="360" w:lineRule="auto"/>
              <w:jc w:val="left"/>
              <w:rPr>
                <w:rFonts w:hAnsi="宋体"/>
                <w:sz w:val="18"/>
              </w:rPr>
            </w:pPr>
            <w:r>
              <w:rPr>
                <w:rFonts w:hint="eastAsia" w:hAnsi="宋体"/>
                <w:sz w:val="18"/>
              </w:rPr>
              <w:t>签名原文，如果signType为对报文摘要进行签名，则signSource内容为报文摘要。当提交报文较大时，数字签名的过程可能需要花费较长时间，这时可以考虑采用对报文摘要进行签名。signType为2签名原文可以为空</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signValue</w:t>
            </w:r>
          </w:p>
        </w:tc>
        <w:tc>
          <w:tcPr>
            <w:tcW w:w="6237" w:type="dxa"/>
          </w:tcPr>
          <w:p>
            <w:pPr>
              <w:pStyle w:val="28"/>
              <w:spacing w:line="360" w:lineRule="auto"/>
              <w:jc w:val="left"/>
              <w:rPr>
                <w:rFonts w:hAnsi="宋体"/>
                <w:sz w:val="18"/>
              </w:rPr>
            </w:pPr>
            <w:r>
              <w:rPr>
                <w:rFonts w:hint="eastAsia" w:hAnsi="宋体"/>
                <w:sz w:val="18"/>
              </w:rPr>
              <w:t>签名值，对签名原文进行签名得出来的签名结果。signType为2签名值可以为空</w:t>
            </w:r>
          </w:p>
        </w:tc>
        <w:tc>
          <w:tcPr>
            <w:tcW w:w="1525" w:type="dxa"/>
          </w:tcPr>
          <w:p>
            <w:pPr>
              <w:pStyle w:val="28"/>
              <w:spacing w:line="360" w:lineRule="auto"/>
              <w:jc w:val="left"/>
              <w:rPr>
                <w:rFonts w:hAnsi="宋体"/>
                <w:sz w:val="18"/>
              </w:rPr>
            </w:pPr>
            <w:r>
              <w:rPr>
                <w:rFonts w:hint="eastAsia" w:hAnsi="宋体"/>
                <w:sz w:val="18"/>
              </w:rPr>
              <w:t>是</w:t>
            </w:r>
          </w:p>
        </w:tc>
      </w:tr>
    </w:tbl>
    <w:p>
      <w:pPr>
        <w:pStyle w:val="101"/>
        <w:spacing w:line="360" w:lineRule="auto"/>
      </w:pPr>
      <w:r>
        <w:rPr>
          <w:rFonts w:hint="eastAsia"/>
        </w:rPr>
        <w:t>业务内容（businessContent）</w:t>
      </w:r>
    </w:p>
    <w:p>
      <w:pPr>
        <w:pStyle w:val="68"/>
        <w:spacing w:line="360" w:lineRule="auto"/>
        <w:ind w:firstLine="420"/>
      </w:pPr>
      <w:r>
        <w:rPr>
          <w:rFonts w:hint="eastAsia"/>
        </w:rPr>
        <w:t>业务内容部分存放真正的业务数据，采用分包的结构设计，即业务内容体可以由零个或多个业务数据包构成，对于有些没有真正的返回数据的场景，例如交易失败，可以不填业务内容体。businessContent的全局类型为businessContentType,其具体结构如下图所示：</w:t>
      </w:r>
    </w:p>
    <w:p>
      <w:pPr>
        <w:pStyle w:val="91"/>
        <w:spacing w:line="360" w:lineRule="auto"/>
      </w:pPr>
      <w:r>
        <w:rPr>
          <w:rFonts w:hint="eastAsia"/>
        </w:rPr>
        <w:t>businessContentType结构图</w:t>
      </w:r>
    </w:p>
    <w:p>
      <w:pPr>
        <w:pStyle w:val="68"/>
        <w:spacing w:line="360" w:lineRule="auto"/>
        <w:ind w:firstLine="0" w:firstLineChars="0"/>
        <w:jc w:val="center"/>
      </w:pPr>
      <w:r>
        <w:drawing>
          <wp:inline distT="0" distB="0" distL="0" distR="0">
            <wp:extent cx="2875280" cy="580390"/>
            <wp:effectExtent l="0" t="0" r="127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75280" cy="580390"/>
                    </a:xfrm>
                    <a:prstGeom prst="rect">
                      <a:avLst/>
                    </a:prstGeom>
                    <a:noFill/>
                    <a:ln>
                      <a:noFill/>
                    </a:ln>
                  </pic:spPr>
                </pic:pic>
              </a:graphicData>
            </a:graphic>
          </wp:inline>
        </w:drawing>
      </w:r>
    </w:p>
    <w:p>
      <w:pPr>
        <w:pStyle w:val="68"/>
        <w:spacing w:line="360" w:lineRule="auto"/>
        <w:ind w:firstLine="420"/>
      </w:pPr>
      <w:r>
        <w:rPr>
          <w:rFonts w:hint="eastAsia"/>
        </w:rPr>
        <w:t>subPackage的全局类型为subPackageType，由包ID、包内容以及内容的处理参数三个部分组成。处理参数主要用于业务包个性化的处理，该元素也是可选的。如下图所示：</w:t>
      </w:r>
    </w:p>
    <w:p>
      <w:pPr>
        <w:pStyle w:val="91"/>
        <w:spacing w:line="360" w:lineRule="auto"/>
      </w:pPr>
      <w:r>
        <w:rPr>
          <w:rFonts w:hint="eastAsia"/>
        </w:rPr>
        <w:t>subPackageType结构图</w:t>
      </w:r>
    </w:p>
    <w:p>
      <w:pPr>
        <w:pStyle w:val="68"/>
        <w:spacing w:line="360" w:lineRule="auto"/>
        <w:ind w:firstLine="0" w:firstLineChars="0"/>
        <w:jc w:val="center"/>
      </w:pPr>
      <w:r>
        <w:drawing>
          <wp:inline distT="0" distB="0" distL="0" distR="0">
            <wp:extent cx="2848610" cy="1125220"/>
            <wp:effectExtent l="0" t="0" r="889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8610" cy="1125220"/>
                    </a:xfrm>
                    <a:prstGeom prst="rect">
                      <a:avLst/>
                    </a:prstGeom>
                    <a:noFill/>
                    <a:ln>
                      <a:noFill/>
                    </a:ln>
                  </pic:spPr>
                </pic:pic>
              </a:graphicData>
            </a:graphic>
          </wp:inline>
        </w:drawing>
      </w:r>
    </w:p>
    <w:p>
      <w:pPr>
        <w:pStyle w:val="68"/>
        <w:spacing w:line="360" w:lineRule="auto"/>
        <w:ind w:firstLine="420"/>
      </w:pPr>
      <w:r>
        <w:rPr>
          <w:rFonts w:hint="eastAsia"/>
        </w:rPr>
        <w:t>对于不需要包体的请求，比如解密失败错误时，无需生成该节点（subPackageType）内容；对于一次请求中有多个包的请求，则生成多个节点。以下描述生成一个节点的报文说明：</w:t>
      </w:r>
    </w:p>
    <w:p>
      <w:pPr>
        <w:pStyle w:val="85"/>
        <w:spacing w:line="360" w:lineRule="auto"/>
      </w:pPr>
      <w:r>
        <w:rPr>
          <w:rFonts w:hint="eastAsia"/>
        </w:rPr>
        <w:t>subPackageType节点说明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节点名称</w:t>
            </w:r>
          </w:p>
        </w:tc>
        <w:tc>
          <w:tcPr>
            <w:tcW w:w="6237" w:type="dxa"/>
          </w:tcPr>
          <w:p>
            <w:pPr>
              <w:pStyle w:val="111"/>
              <w:numPr>
                <w:ilvl w:val="0"/>
                <w:numId w:val="0"/>
              </w:numPr>
              <w:spacing w:line="360" w:lineRule="auto"/>
            </w:pPr>
            <w:r>
              <w:rPr>
                <w:rFonts w:hint="eastAsia"/>
              </w:rPr>
              <w:t>说明</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id</w:t>
            </w:r>
          </w:p>
        </w:tc>
        <w:tc>
          <w:tcPr>
            <w:tcW w:w="6237" w:type="dxa"/>
          </w:tcPr>
          <w:p>
            <w:pPr>
              <w:pStyle w:val="28"/>
              <w:spacing w:line="360" w:lineRule="auto"/>
              <w:jc w:val="left"/>
              <w:rPr>
                <w:rFonts w:hAnsi="宋体"/>
                <w:sz w:val="18"/>
              </w:rPr>
            </w:pPr>
            <w:r>
              <w:rPr>
                <w:rFonts w:hAnsi="宋体"/>
                <w:sz w:val="18"/>
              </w:rPr>
              <w:t>按数字顺序填。</w:t>
            </w:r>
            <w:r>
              <w:rPr>
                <w:rFonts w:hint="eastAsia" w:hAnsi="宋体"/>
                <w:sz w:val="18"/>
              </w:rPr>
              <w:t>（取值范围1-999）</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content</w:t>
            </w:r>
          </w:p>
        </w:tc>
        <w:tc>
          <w:tcPr>
            <w:tcW w:w="6237" w:type="dxa"/>
          </w:tcPr>
          <w:p>
            <w:pPr>
              <w:pStyle w:val="28"/>
              <w:spacing w:line="360" w:lineRule="auto"/>
              <w:jc w:val="left"/>
              <w:rPr>
                <w:rFonts w:hAnsi="宋体"/>
                <w:sz w:val="18"/>
              </w:rPr>
            </w:pPr>
            <w:r>
              <w:rPr>
                <w:rFonts w:hAnsi="宋体"/>
                <w:sz w:val="18"/>
              </w:rPr>
              <w:t>业务体内容</w:t>
            </w:r>
            <w:r>
              <w:rPr>
                <w:rFonts w:hint="eastAsia" w:hAnsi="宋体"/>
                <w:sz w:val="18"/>
              </w:rPr>
              <w:t>。在请求报文中，content内容为请求业务报文；在响应反馈中，content为业务处理结果报文。</w:t>
            </w:r>
          </w:p>
          <w:p>
            <w:pPr>
              <w:pStyle w:val="28"/>
              <w:spacing w:line="360" w:lineRule="auto"/>
              <w:jc w:val="left"/>
              <w:rPr>
                <w:rFonts w:hAnsi="宋体"/>
                <w:sz w:val="18"/>
              </w:rPr>
            </w:pPr>
            <w:r>
              <w:rPr>
                <w:rFonts w:hint="eastAsia" w:hAnsi="宋体"/>
                <w:sz w:val="18"/>
              </w:rPr>
              <w:t>请求失败或者请求还没有处理完成时候,返回报文：</w:t>
            </w:r>
          </w:p>
          <w:p>
            <w:pPr>
              <w:pStyle w:val="28"/>
              <w:spacing w:line="360" w:lineRule="auto"/>
              <w:jc w:val="left"/>
              <w:rPr>
                <w:rFonts w:hAnsi="宋体"/>
                <w:sz w:val="18"/>
              </w:rPr>
            </w:pPr>
            <w:r>
              <w:rPr>
                <w:rFonts w:hAnsi="宋体"/>
                <w:sz w:val="18"/>
              </w:rPr>
              <w:t>&lt;rtnCode&gt;&lt;/rtnCode&gt;&lt;rtnMsg&gt;&lt;/rtnMsg&gt;</w:t>
            </w:r>
          </w:p>
          <w:p>
            <w:pPr>
              <w:pStyle w:val="28"/>
              <w:spacing w:line="360" w:lineRule="auto"/>
              <w:jc w:val="left"/>
              <w:rPr>
                <w:rFonts w:hAnsi="宋体"/>
                <w:sz w:val="18"/>
              </w:rPr>
            </w:pPr>
            <w:r>
              <w:rPr>
                <w:rFonts w:hint="eastAsia" w:hAnsi="宋体"/>
                <w:sz w:val="18"/>
              </w:rPr>
              <w:t>rtnCode：8001时候为表示请求未完成，其他请求失败。</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paramList</w:t>
            </w:r>
          </w:p>
        </w:tc>
        <w:tc>
          <w:tcPr>
            <w:tcW w:w="6237" w:type="dxa"/>
          </w:tcPr>
          <w:p>
            <w:pPr>
              <w:pStyle w:val="28"/>
              <w:spacing w:line="360" w:lineRule="auto"/>
              <w:jc w:val="left"/>
              <w:rPr>
                <w:rFonts w:hAnsi="宋体"/>
                <w:sz w:val="18"/>
              </w:rPr>
            </w:pPr>
            <w:r>
              <w:rPr>
                <w:rFonts w:hAnsi="宋体"/>
                <w:sz w:val="18"/>
              </w:rPr>
              <w:t>全局类型为paramListType，由名称和值来组成，该节点中用于存放业务体内容的一些辅助信息</w:t>
            </w:r>
            <w:r>
              <w:rPr>
                <w:rFonts w:hint="eastAsia" w:hAnsi="宋体"/>
                <w:sz w:val="18"/>
              </w:rPr>
              <w:t>。</w:t>
            </w:r>
          </w:p>
        </w:tc>
        <w:tc>
          <w:tcPr>
            <w:tcW w:w="1525" w:type="dxa"/>
          </w:tcPr>
          <w:p>
            <w:pPr>
              <w:pStyle w:val="28"/>
              <w:spacing w:line="360" w:lineRule="auto"/>
              <w:jc w:val="left"/>
              <w:rPr>
                <w:rFonts w:hAnsi="宋体"/>
                <w:sz w:val="18"/>
              </w:rPr>
            </w:pPr>
            <w:r>
              <w:rPr>
                <w:rFonts w:hint="eastAsia" w:hAnsi="宋体"/>
                <w:sz w:val="18"/>
              </w:rPr>
              <w:t>否</w:t>
            </w:r>
          </w:p>
        </w:tc>
      </w:tr>
    </w:tbl>
    <w:p>
      <w:pPr>
        <w:pStyle w:val="68"/>
        <w:spacing w:line="360" w:lineRule="auto"/>
        <w:ind w:firstLine="420"/>
      </w:pPr>
      <w:r>
        <w:rPr>
          <w:rFonts w:hint="eastAsia"/>
        </w:rPr>
        <w:t>paramList的取值有以下可能内容：</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Name</w:t>
            </w:r>
          </w:p>
        </w:tc>
        <w:tc>
          <w:tcPr>
            <w:tcW w:w="6237" w:type="dxa"/>
          </w:tcPr>
          <w:p>
            <w:pPr>
              <w:pStyle w:val="111"/>
              <w:numPr>
                <w:ilvl w:val="0"/>
                <w:numId w:val="0"/>
              </w:numPr>
              <w:spacing w:line="360" w:lineRule="auto"/>
            </w:pPr>
            <w:r>
              <w:rPr>
                <w:rFonts w:hint="eastAsia"/>
              </w:rPr>
              <w:t>Value</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zsxmDm</w:t>
            </w:r>
          </w:p>
        </w:tc>
        <w:tc>
          <w:tcPr>
            <w:tcW w:w="6237" w:type="dxa"/>
          </w:tcPr>
          <w:p>
            <w:pPr>
              <w:pStyle w:val="28"/>
              <w:spacing w:line="360" w:lineRule="auto"/>
              <w:jc w:val="left"/>
              <w:rPr>
                <w:rFonts w:hAnsi="宋体"/>
                <w:sz w:val="18"/>
              </w:rPr>
            </w:pPr>
            <w:r>
              <w:rPr>
                <w:rFonts w:hint="eastAsia" w:hAnsi="宋体"/>
                <w:sz w:val="18"/>
              </w:rPr>
              <w:t>具体业务的征收项目代码</w:t>
            </w:r>
          </w:p>
        </w:tc>
        <w:tc>
          <w:tcPr>
            <w:tcW w:w="1525"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pzzlDm</w:t>
            </w:r>
          </w:p>
        </w:tc>
        <w:tc>
          <w:tcPr>
            <w:tcW w:w="6237" w:type="dxa"/>
          </w:tcPr>
          <w:p>
            <w:pPr>
              <w:pStyle w:val="28"/>
              <w:spacing w:line="360" w:lineRule="auto"/>
              <w:jc w:val="left"/>
              <w:rPr>
                <w:rFonts w:hAnsi="宋体"/>
                <w:sz w:val="18"/>
              </w:rPr>
            </w:pPr>
            <w:r>
              <w:rPr>
                <w:rFonts w:hint="eastAsia" w:hAnsi="宋体"/>
                <w:sz w:val="18"/>
              </w:rPr>
              <w:t>具体业务的凭证种类</w:t>
            </w:r>
          </w:p>
        </w:tc>
        <w:tc>
          <w:tcPr>
            <w:tcW w:w="1525" w:type="dxa"/>
          </w:tcPr>
          <w:p>
            <w:pPr>
              <w:pStyle w:val="28"/>
              <w:spacing w:line="360" w:lineRule="auto"/>
              <w:jc w:val="left"/>
              <w:rPr>
                <w:rFonts w:hAnsi="宋体"/>
                <w:sz w:val="18"/>
              </w:rPr>
            </w:pPr>
            <w:r>
              <w:rPr>
                <w:rFonts w:hint="eastAsia" w:hAnsi="宋体"/>
                <w:sz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swjgDm</w:t>
            </w:r>
          </w:p>
        </w:tc>
        <w:tc>
          <w:tcPr>
            <w:tcW w:w="6237" w:type="dxa"/>
          </w:tcPr>
          <w:p>
            <w:pPr>
              <w:pStyle w:val="28"/>
              <w:spacing w:line="360" w:lineRule="auto"/>
              <w:jc w:val="left"/>
              <w:rPr>
                <w:rFonts w:hAnsi="宋体"/>
                <w:sz w:val="18"/>
              </w:rPr>
            </w:pPr>
            <w:r>
              <w:rPr>
                <w:rFonts w:hint="eastAsia" w:hAnsi="宋体"/>
                <w:sz w:val="18"/>
              </w:rPr>
              <w:t>办理具体业务时的税务机关代码</w:t>
            </w:r>
          </w:p>
        </w:tc>
        <w:tc>
          <w:tcPr>
            <w:tcW w:w="1525" w:type="dxa"/>
          </w:tcPr>
          <w:p>
            <w:pPr>
              <w:pStyle w:val="28"/>
              <w:spacing w:line="360" w:lineRule="auto"/>
              <w:jc w:val="left"/>
              <w:rPr>
                <w:rFonts w:hAnsi="宋体"/>
                <w:sz w:val="18"/>
              </w:rPr>
            </w:pPr>
            <w:r>
              <w:rPr>
                <w:rFonts w:hint="eastAsia" w:hAnsi="宋体"/>
                <w:sz w:val="18"/>
              </w:rPr>
              <w:t>否</w:t>
            </w:r>
          </w:p>
        </w:tc>
      </w:tr>
    </w:tbl>
    <w:p>
      <w:pPr>
        <w:pStyle w:val="101"/>
        <w:spacing w:line="360" w:lineRule="auto"/>
      </w:pPr>
      <w:r>
        <w:rPr>
          <w:rFonts w:hint="eastAsia"/>
        </w:rPr>
        <w:t>反馈信息（returnState）</w:t>
      </w:r>
    </w:p>
    <w:p>
      <w:pPr>
        <w:pStyle w:val="68"/>
        <w:spacing w:line="360" w:lineRule="auto"/>
        <w:ind w:firstLine="420"/>
      </w:pPr>
      <w:r>
        <w:rPr>
          <w:rFonts w:hint="eastAsia"/>
        </w:rPr>
        <w:t>返回状态适用于响应报文，负责存放交易处理结果，由返回代码(returnCode)和返回消息(returnMessage)两部分构成。对于请求报文，该部分为空。返回状态的全局类型为returnStateType，如下图所示：</w:t>
      </w:r>
    </w:p>
    <w:p>
      <w:pPr>
        <w:pStyle w:val="91"/>
        <w:spacing w:line="360" w:lineRule="auto"/>
      </w:pPr>
      <w:r>
        <w:rPr>
          <w:rFonts w:hint="eastAsia"/>
        </w:rPr>
        <w:t>returnType结构图</w:t>
      </w:r>
    </w:p>
    <w:p>
      <w:pPr>
        <w:pStyle w:val="68"/>
        <w:spacing w:line="360" w:lineRule="auto"/>
        <w:ind w:firstLine="0" w:firstLineChars="0"/>
        <w:jc w:val="center"/>
      </w:pPr>
      <w:r>
        <w:drawing>
          <wp:inline distT="0" distB="0" distL="0" distR="0">
            <wp:extent cx="3059430" cy="668020"/>
            <wp:effectExtent l="0" t="0" r="762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59430" cy="668020"/>
                    </a:xfrm>
                    <a:prstGeom prst="rect">
                      <a:avLst/>
                    </a:prstGeom>
                    <a:noFill/>
                    <a:ln>
                      <a:noFill/>
                    </a:ln>
                  </pic:spPr>
                </pic:pic>
              </a:graphicData>
            </a:graphic>
          </wp:inline>
        </w:drawing>
      </w:r>
    </w:p>
    <w:p>
      <w:pPr>
        <w:pStyle w:val="68"/>
        <w:spacing w:line="360" w:lineRule="auto"/>
        <w:ind w:firstLine="420"/>
      </w:pPr>
      <w:r>
        <w:rPr>
          <w:rFonts w:hint="eastAsia"/>
        </w:rPr>
        <w:t>returnStateType节点的具体说明如下：</w:t>
      </w:r>
    </w:p>
    <w:p>
      <w:pPr>
        <w:pStyle w:val="85"/>
        <w:spacing w:line="360" w:lineRule="auto"/>
      </w:pPr>
      <w:r>
        <w:rPr>
          <w:rFonts w:hint="eastAsia"/>
        </w:rPr>
        <w:t>returnStateType节点说明</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237"/>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111"/>
              <w:numPr>
                <w:ilvl w:val="0"/>
                <w:numId w:val="0"/>
              </w:numPr>
              <w:spacing w:line="360" w:lineRule="auto"/>
            </w:pPr>
            <w:r>
              <w:rPr>
                <w:rFonts w:hint="eastAsia"/>
              </w:rPr>
              <w:t>Name</w:t>
            </w:r>
          </w:p>
        </w:tc>
        <w:tc>
          <w:tcPr>
            <w:tcW w:w="6237" w:type="dxa"/>
          </w:tcPr>
          <w:p>
            <w:pPr>
              <w:pStyle w:val="111"/>
              <w:numPr>
                <w:ilvl w:val="0"/>
                <w:numId w:val="0"/>
              </w:numPr>
              <w:spacing w:line="360" w:lineRule="auto"/>
            </w:pPr>
            <w:r>
              <w:rPr>
                <w:rFonts w:hint="eastAsia"/>
              </w:rPr>
              <w:t>Value</w:t>
            </w:r>
          </w:p>
        </w:tc>
        <w:tc>
          <w:tcPr>
            <w:tcW w:w="1525"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returnCode</w:t>
            </w:r>
          </w:p>
        </w:tc>
        <w:tc>
          <w:tcPr>
            <w:tcW w:w="6237" w:type="dxa"/>
          </w:tcPr>
          <w:p>
            <w:pPr>
              <w:pStyle w:val="28"/>
              <w:spacing w:line="360" w:lineRule="auto"/>
              <w:jc w:val="left"/>
              <w:rPr>
                <w:rFonts w:hAnsi="宋体"/>
                <w:sz w:val="18"/>
              </w:rPr>
            </w:pPr>
            <w:r>
              <w:rPr>
                <w:rFonts w:hint="eastAsia" w:hAnsi="宋体"/>
                <w:sz w:val="18"/>
              </w:rPr>
              <w:t>返回码。</w:t>
            </w:r>
          </w:p>
        </w:tc>
        <w:tc>
          <w:tcPr>
            <w:tcW w:w="1525" w:type="dxa"/>
          </w:tcPr>
          <w:p>
            <w:pPr>
              <w:pStyle w:val="28"/>
              <w:spacing w:line="360" w:lineRule="auto"/>
              <w:jc w:val="left"/>
              <w:rPr>
                <w:rFonts w:hAnsi="宋体"/>
                <w:sz w:val="18"/>
              </w:rPr>
            </w:pPr>
            <w:r>
              <w:rPr>
                <w:rFonts w:hint="eastAsia" w:hAnsi="宋体"/>
                <w:sz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pStyle w:val="28"/>
              <w:spacing w:line="360" w:lineRule="auto"/>
              <w:jc w:val="left"/>
              <w:rPr>
                <w:rFonts w:hAnsi="宋体"/>
                <w:sz w:val="18"/>
              </w:rPr>
            </w:pPr>
            <w:r>
              <w:rPr>
                <w:rFonts w:hint="eastAsia" w:hAnsi="宋体"/>
                <w:sz w:val="18"/>
              </w:rPr>
              <w:t>returnMessage</w:t>
            </w:r>
          </w:p>
        </w:tc>
        <w:tc>
          <w:tcPr>
            <w:tcW w:w="6237" w:type="dxa"/>
          </w:tcPr>
          <w:p>
            <w:pPr>
              <w:pStyle w:val="28"/>
              <w:spacing w:line="360" w:lineRule="auto"/>
              <w:jc w:val="left"/>
              <w:rPr>
                <w:rFonts w:hAnsi="宋体"/>
                <w:sz w:val="18"/>
              </w:rPr>
            </w:pPr>
            <w:r>
              <w:rPr>
                <w:rFonts w:hint="eastAsia" w:hAnsi="宋体"/>
                <w:sz w:val="18"/>
              </w:rPr>
              <w:t>返回错误信息。</w:t>
            </w:r>
          </w:p>
        </w:tc>
        <w:tc>
          <w:tcPr>
            <w:tcW w:w="1525" w:type="dxa"/>
          </w:tcPr>
          <w:p>
            <w:pPr>
              <w:pStyle w:val="28"/>
              <w:spacing w:line="360" w:lineRule="auto"/>
              <w:jc w:val="left"/>
              <w:rPr>
                <w:rFonts w:hAnsi="宋体"/>
                <w:sz w:val="18"/>
              </w:rPr>
            </w:pPr>
            <w:r>
              <w:rPr>
                <w:rFonts w:hint="eastAsia" w:hAnsi="宋体"/>
                <w:sz w:val="18"/>
              </w:rPr>
              <w:t>是</w:t>
            </w:r>
          </w:p>
        </w:tc>
      </w:tr>
    </w:tbl>
    <w:p>
      <w:pPr>
        <w:pStyle w:val="68"/>
        <w:spacing w:line="360" w:lineRule="auto"/>
        <w:ind w:firstLine="420"/>
      </w:pPr>
      <w:r>
        <w:rPr>
          <w:rFonts w:hint="eastAsia"/>
        </w:rPr>
        <w:t>returnCode返回码部分定义</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111"/>
              <w:numPr>
                <w:ilvl w:val="0"/>
                <w:numId w:val="0"/>
              </w:numPr>
              <w:spacing w:line="360" w:lineRule="auto"/>
            </w:pPr>
            <w:r>
              <w:rPr>
                <w:rFonts w:hint="eastAsia"/>
              </w:rPr>
              <w:t>returnCode</w:t>
            </w:r>
          </w:p>
        </w:tc>
        <w:tc>
          <w:tcPr>
            <w:tcW w:w="4786" w:type="dxa"/>
          </w:tcPr>
          <w:p>
            <w:pPr>
              <w:pStyle w:val="111"/>
              <w:numPr>
                <w:ilvl w:val="0"/>
                <w:numId w:val="0"/>
              </w:numPr>
              <w:spacing w:line="360" w:lineRule="auto"/>
            </w:pPr>
            <w:r>
              <w:rPr>
                <w:rFonts w:hint="eastAsia"/>
              </w:rPr>
              <w:t>returnMessage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28"/>
              <w:spacing w:line="360" w:lineRule="auto"/>
              <w:jc w:val="left"/>
              <w:rPr>
                <w:rFonts w:hAnsi="宋体"/>
                <w:sz w:val="18"/>
              </w:rPr>
            </w:pPr>
            <w:r>
              <w:rPr>
                <w:rFonts w:hint="eastAsia" w:hAnsi="宋体"/>
                <w:sz w:val="18"/>
              </w:rPr>
              <w:t>00000000</w:t>
            </w:r>
          </w:p>
        </w:tc>
        <w:tc>
          <w:tcPr>
            <w:tcW w:w="4786" w:type="dxa"/>
          </w:tcPr>
          <w:p>
            <w:pPr>
              <w:pStyle w:val="28"/>
              <w:spacing w:line="360" w:lineRule="auto"/>
              <w:jc w:val="left"/>
              <w:rPr>
                <w:rFonts w:hAnsi="宋体"/>
                <w:sz w:val="18"/>
              </w:rPr>
            </w:pPr>
            <w:r>
              <w:rPr>
                <w:rFonts w:hint="eastAsia" w:hAnsi="宋体"/>
                <w:sz w:val="18"/>
              </w:rPr>
              <w:t>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28"/>
              <w:spacing w:line="360" w:lineRule="auto"/>
              <w:jc w:val="left"/>
              <w:rPr>
                <w:rFonts w:hAnsi="宋体"/>
                <w:sz w:val="18"/>
              </w:rPr>
            </w:pPr>
            <w:r>
              <w:rPr>
                <w:rFonts w:hint="eastAsia" w:hAnsi="宋体"/>
                <w:sz w:val="18"/>
              </w:rPr>
              <w:t>90000000</w:t>
            </w:r>
          </w:p>
        </w:tc>
        <w:tc>
          <w:tcPr>
            <w:tcW w:w="4786" w:type="dxa"/>
          </w:tcPr>
          <w:p>
            <w:pPr>
              <w:pStyle w:val="28"/>
              <w:spacing w:line="360" w:lineRule="auto"/>
              <w:jc w:val="left"/>
              <w:rPr>
                <w:rFonts w:hAnsi="宋体"/>
                <w:sz w:val="18"/>
              </w:rPr>
            </w:pPr>
            <w:r>
              <w:rPr>
                <w:rFonts w:hint="eastAsia" w:hAnsi="宋体"/>
                <w:sz w:val="18"/>
              </w:rPr>
              <w:t>无该请求数据或者数据格式非法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28"/>
              <w:spacing w:line="360" w:lineRule="auto"/>
              <w:jc w:val="left"/>
              <w:rPr>
                <w:rFonts w:hAnsi="宋体"/>
                <w:sz w:val="18"/>
              </w:rPr>
            </w:pPr>
            <w:r>
              <w:rPr>
                <w:rFonts w:hint="eastAsia" w:hAnsi="宋体"/>
                <w:sz w:val="18"/>
              </w:rPr>
              <w:t>90000001</w:t>
            </w:r>
          </w:p>
        </w:tc>
        <w:tc>
          <w:tcPr>
            <w:tcW w:w="4786" w:type="dxa"/>
          </w:tcPr>
          <w:p>
            <w:pPr>
              <w:pStyle w:val="28"/>
              <w:spacing w:line="360" w:lineRule="auto"/>
              <w:jc w:val="left"/>
              <w:rPr>
                <w:rFonts w:hAnsi="宋体"/>
                <w:sz w:val="18"/>
              </w:rPr>
            </w:pPr>
            <w:r>
              <w:rPr>
                <w:rFonts w:hint="eastAsia" w:hAnsi="宋体"/>
                <w:sz w:val="18"/>
              </w:rPr>
              <w:t>服务器忙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28"/>
              <w:spacing w:line="360" w:lineRule="auto"/>
              <w:jc w:val="left"/>
              <w:rPr>
                <w:rFonts w:hAnsi="宋体"/>
                <w:sz w:val="18"/>
              </w:rPr>
            </w:pPr>
            <w:r>
              <w:rPr>
                <w:rFonts w:hint="eastAsia" w:hAnsi="宋体"/>
                <w:sz w:val="18"/>
              </w:rPr>
              <w:t>90000002</w:t>
            </w:r>
          </w:p>
        </w:tc>
        <w:tc>
          <w:tcPr>
            <w:tcW w:w="4786" w:type="dxa"/>
          </w:tcPr>
          <w:p>
            <w:pPr>
              <w:pStyle w:val="28"/>
              <w:spacing w:line="360" w:lineRule="auto"/>
              <w:jc w:val="left"/>
              <w:rPr>
                <w:rFonts w:hAnsi="宋体"/>
                <w:sz w:val="18"/>
              </w:rPr>
            </w:pPr>
            <w:r>
              <w:rPr>
                <w:rFonts w:hint="eastAsia" w:hAnsi="宋体"/>
                <w:sz w:val="18"/>
              </w:rPr>
              <w:t>该请求不支持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28"/>
              <w:spacing w:line="360" w:lineRule="auto"/>
              <w:jc w:val="left"/>
              <w:rPr>
                <w:rFonts w:hAnsi="宋体"/>
                <w:sz w:val="18"/>
              </w:rPr>
            </w:pPr>
            <w:r>
              <w:rPr>
                <w:rFonts w:hint="eastAsia" w:hAnsi="宋体"/>
                <w:sz w:val="18"/>
              </w:rPr>
              <w:t>90000003</w:t>
            </w:r>
          </w:p>
        </w:tc>
        <w:tc>
          <w:tcPr>
            <w:tcW w:w="4786" w:type="dxa"/>
          </w:tcPr>
          <w:p>
            <w:pPr>
              <w:pStyle w:val="28"/>
              <w:spacing w:line="360" w:lineRule="auto"/>
              <w:jc w:val="left"/>
              <w:rPr>
                <w:rFonts w:hAnsi="宋体"/>
                <w:sz w:val="18"/>
              </w:rPr>
            </w:pPr>
            <w:r>
              <w:rPr>
                <w:rFonts w:hint="eastAsia" w:hAnsi="宋体"/>
                <w:sz w:val="18"/>
              </w:rPr>
              <w:t>无连接服务器权限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5" w:type="dxa"/>
          </w:tcPr>
          <w:p>
            <w:pPr>
              <w:pStyle w:val="28"/>
              <w:spacing w:line="360" w:lineRule="auto"/>
              <w:jc w:val="left"/>
              <w:rPr>
                <w:rFonts w:hAnsi="宋体"/>
                <w:sz w:val="18"/>
              </w:rPr>
            </w:pPr>
            <w:r>
              <w:rPr>
                <w:rFonts w:hint="eastAsia" w:hAnsi="宋体"/>
                <w:sz w:val="18"/>
              </w:rPr>
              <w:t>99999999</w:t>
            </w:r>
          </w:p>
        </w:tc>
        <w:tc>
          <w:tcPr>
            <w:tcW w:w="4786" w:type="dxa"/>
          </w:tcPr>
          <w:p>
            <w:pPr>
              <w:pStyle w:val="28"/>
              <w:spacing w:line="360" w:lineRule="auto"/>
              <w:jc w:val="left"/>
              <w:rPr>
                <w:rFonts w:hAnsi="宋体"/>
                <w:sz w:val="18"/>
              </w:rPr>
            </w:pPr>
            <w:r>
              <w:rPr>
                <w:rFonts w:hint="eastAsia" w:hAnsi="宋体"/>
                <w:sz w:val="18"/>
              </w:rPr>
              <w:t>未知错误</w:t>
            </w:r>
          </w:p>
        </w:tc>
      </w:tr>
    </w:tbl>
    <w:p>
      <w:pPr>
        <w:pStyle w:val="70"/>
        <w:spacing w:line="360" w:lineRule="auto"/>
      </w:pPr>
      <w:bookmarkStart w:id="121" w:name="_Toc8269"/>
      <w:r>
        <w:rPr>
          <w:rFonts w:hint="eastAsia"/>
        </w:rPr>
        <w:t>业务规范</w:t>
      </w:r>
      <w:bookmarkEnd w:id="121"/>
    </w:p>
    <w:p>
      <w:pPr>
        <w:pStyle w:val="71"/>
        <w:spacing w:line="360" w:lineRule="auto"/>
        <w:ind w:left="0"/>
      </w:pPr>
      <w:bookmarkStart w:id="122" w:name="_Toc21538"/>
      <w:r>
        <w:rPr>
          <w:rFonts w:hint="eastAsia"/>
        </w:rPr>
        <w:t>软件登记</w:t>
      </w:r>
      <w:bookmarkEnd w:id="122"/>
    </w:p>
    <w:p>
      <w:pPr>
        <w:pStyle w:val="68"/>
        <w:spacing w:line="360" w:lineRule="auto"/>
        <w:ind w:firstLine="420"/>
      </w:pPr>
      <w:r>
        <w:rPr>
          <w:rFonts w:hint="eastAsia"/>
        </w:rPr>
        <w:t>网上纳税申报软件厂商通过接口向接入的财会软件厂商（如金蝶、用友等）提供接入授权证书。</w:t>
      </w:r>
    </w:p>
    <w:p>
      <w:pPr>
        <w:pStyle w:val="68"/>
        <w:spacing w:line="360" w:lineRule="auto"/>
        <w:ind w:firstLine="420"/>
      </w:pPr>
      <w:r>
        <w:rPr>
          <w:rFonts w:hint="eastAsia"/>
        </w:rPr>
        <w:t>网上纳税申报软件厂商接收软件登记申请后，为该通过评测的软件生成证书对，并在后台系统进行软件登记注册，将注册的软件与生成的软件证书进行关联完成软件登记。</w:t>
      </w:r>
    </w:p>
    <w:p>
      <w:pPr>
        <w:pStyle w:val="71"/>
        <w:spacing w:line="360" w:lineRule="auto"/>
        <w:ind w:left="0"/>
      </w:pPr>
      <w:bookmarkStart w:id="123" w:name="_Toc32409"/>
      <w:r>
        <w:rPr>
          <w:rFonts w:hint="eastAsia"/>
        </w:rPr>
        <w:t>用户注册</w:t>
      </w:r>
      <w:bookmarkEnd w:id="123"/>
    </w:p>
    <w:p>
      <w:pPr>
        <w:pStyle w:val="68"/>
        <w:numPr>
          <w:ilvl w:val="0"/>
          <w:numId w:val="15"/>
        </w:numPr>
        <w:spacing w:line="360" w:lineRule="auto"/>
        <w:ind w:firstLineChars="0"/>
      </w:pPr>
      <w:r>
        <w:rPr>
          <w:rFonts w:hint="eastAsia"/>
        </w:rPr>
        <w:t>纳税人持有效证件到工商和税务局前台办理获取总参单点登录账号密码。</w:t>
      </w:r>
    </w:p>
    <w:p>
      <w:pPr>
        <w:pStyle w:val="68"/>
        <w:numPr>
          <w:ilvl w:val="0"/>
          <w:numId w:val="15"/>
        </w:numPr>
        <w:spacing w:line="360" w:lineRule="auto"/>
        <w:ind w:firstLineChars="0"/>
      </w:pPr>
      <w:r>
        <w:rPr>
          <w:rFonts w:hint="eastAsia"/>
        </w:rPr>
        <w:t>纳税人使用账号密码登录总参单点登录系统，然后进入网上办税系统；</w:t>
      </w:r>
    </w:p>
    <w:p>
      <w:pPr>
        <w:pStyle w:val="68"/>
        <w:spacing w:line="360" w:lineRule="auto"/>
        <w:ind w:firstLine="420"/>
      </w:pPr>
      <w:r>
        <w:rPr>
          <w:rFonts w:hint="eastAsia"/>
        </w:rPr>
        <w:t>纳税人使用总参单点登录账号密码或CA即可通过总参单点登录系统，进入网上办税系统进行涉税业务办理。</w:t>
      </w:r>
    </w:p>
    <w:p>
      <w:pPr>
        <w:pStyle w:val="71"/>
        <w:spacing w:line="360" w:lineRule="auto"/>
        <w:ind w:left="0"/>
      </w:pPr>
      <w:bookmarkStart w:id="124" w:name="_Toc27456"/>
      <w:r>
        <w:rPr>
          <w:rFonts w:hint="eastAsia"/>
        </w:rPr>
        <w:t>代码规范</w:t>
      </w:r>
      <w:bookmarkEnd w:id="124"/>
    </w:p>
    <w:p>
      <w:pPr>
        <w:pStyle w:val="68"/>
        <w:spacing w:line="360" w:lineRule="auto"/>
        <w:ind w:firstLine="420"/>
      </w:pPr>
      <w:r>
        <w:rPr>
          <w:rFonts w:hint="eastAsia"/>
        </w:rPr>
        <w:t>第三方接入平台代码定义遵循大连网上申报系统统一代码规范。</w:t>
      </w:r>
    </w:p>
    <w:p>
      <w:pPr>
        <w:pStyle w:val="69"/>
        <w:spacing w:before="156" w:after="156" w:line="360" w:lineRule="auto"/>
      </w:pPr>
      <w:bookmarkStart w:id="125" w:name="_Toc26457"/>
      <w:r>
        <w:rPr>
          <w:rFonts w:hint="eastAsia"/>
        </w:rPr>
        <w:t>应用接口</w:t>
      </w:r>
      <w:bookmarkEnd w:id="125"/>
    </w:p>
    <w:p>
      <w:pPr>
        <w:pStyle w:val="70"/>
        <w:spacing w:line="360" w:lineRule="auto"/>
      </w:pPr>
      <w:bookmarkStart w:id="126" w:name="_Toc352191453"/>
      <w:bookmarkStart w:id="127" w:name="_Toc23128"/>
      <w:r>
        <w:rPr>
          <w:rFonts w:hint="eastAsia"/>
        </w:rPr>
        <w:t>通用路由参数</w:t>
      </w:r>
      <w:bookmarkEnd w:id="126"/>
      <w:bookmarkEnd w:id="127"/>
    </w:p>
    <w:p>
      <w:pPr>
        <w:pStyle w:val="68"/>
        <w:spacing w:line="360" w:lineRule="auto"/>
        <w:ind w:firstLine="420"/>
      </w:pPr>
      <w:r>
        <w:rPr>
          <w:rFonts w:hint="eastAsia"/>
        </w:rPr>
        <w:t>所有应用接口的技术报文的路由信息中，都必须包含有下面业务路参数。</w:t>
      </w:r>
    </w:p>
    <w:p>
      <w:pPr>
        <w:pStyle w:val="68"/>
        <w:spacing w:line="360" w:lineRule="auto"/>
        <w:ind w:firstLine="420"/>
      </w:pPr>
      <w:r>
        <w:rPr>
          <w:rFonts w:hint="eastAsia"/>
        </w:rPr>
        <w:t>paramList有以下内容：</w:t>
      </w:r>
    </w:p>
    <w:p>
      <w:pPr>
        <w:pStyle w:val="85"/>
        <w:spacing w:line="360" w:lineRule="auto"/>
      </w:pPr>
      <w:r>
        <w:rPr>
          <w:rFonts w:hint="eastAsia"/>
        </w:rPr>
        <w:t>paramList参数表</w:t>
      </w:r>
    </w:p>
    <w:tbl>
      <w:tblPr>
        <w:tblStyle w:val="5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5719"/>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6" w:type="dxa"/>
          </w:tcPr>
          <w:p>
            <w:pPr>
              <w:pStyle w:val="111"/>
              <w:numPr>
                <w:ilvl w:val="0"/>
                <w:numId w:val="0"/>
              </w:numPr>
              <w:spacing w:line="360" w:lineRule="auto"/>
            </w:pPr>
            <w:r>
              <w:rPr>
                <w:rFonts w:hint="eastAsia"/>
              </w:rPr>
              <w:t>Name</w:t>
            </w:r>
          </w:p>
        </w:tc>
        <w:tc>
          <w:tcPr>
            <w:tcW w:w="5719" w:type="dxa"/>
          </w:tcPr>
          <w:p>
            <w:pPr>
              <w:pStyle w:val="111"/>
              <w:numPr>
                <w:ilvl w:val="0"/>
                <w:numId w:val="0"/>
              </w:numPr>
              <w:spacing w:line="360" w:lineRule="auto"/>
            </w:pPr>
            <w:r>
              <w:rPr>
                <w:rFonts w:hint="eastAsia"/>
              </w:rPr>
              <w:t>Value</w:t>
            </w:r>
          </w:p>
        </w:tc>
        <w:tc>
          <w:tcPr>
            <w:tcW w:w="1506" w:type="dxa"/>
          </w:tcPr>
          <w:p>
            <w:pPr>
              <w:pStyle w:val="111"/>
              <w:numPr>
                <w:ilvl w:val="0"/>
                <w:numId w:val="0"/>
              </w:numPr>
              <w:spacing w:line="360" w:lineRule="auto"/>
            </w:pPr>
            <w:r>
              <w:rPr>
                <w:rFonts w:hint="eastAsia"/>
              </w:rPr>
              <w:t>是否必须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46" w:type="dxa"/>
          </w:tcPr>
          <w:p>
            <w:pPr>
              <w:pStyle w:val="28"/>
              <w:spacing w:line="360" w:lineRule="auto"/>
              <w:jc w:val="left"/>
              <w:rPr>
                <w:rFonts w:hAnsi="宋体"/>
                <w:sz w:val="18"/>
              </w:rPr>
            </w:pPr>
            <w:r>
              <w:rPr>
                <w:rFonts w:hint="eastAsia" w:hAnsi="宋体"/>
                <w:sz w:val="18"/>
              </w:rPr>
              <w:t>swjgDm</w:t>
            </w:r>
          </w:p>
        </w:tc>
        <w:tc>
          <w:tcPr>
            <w:tcW w:w="5719" w:type="dxa"/>
          </w:tcPr>
          <w:p>
            <w:pPr>
              <w:pStyle w:val="28"/>
              <w:spacing w:line="360" w:lineRule="auto"/>
              <w:jc w:val="left"/>
              <w:rPr>
                <w:rFonts w:hAnsi="宋体"/>
                <w:sz w:val="18"/>
              </w:rPr>
            </w:pPr>
            <w:r>
              <w:rPr>
                <w:rFonts w:hint="eastAsia" w:hAnsi="宋体"/>
                <w:sz w:val="18"/>
              </w:rPr>
              <w:t>办理具体涉税业务时的税务机关代码</w:t>
            </w:r>
          </w:p>
        </w:tc>
        <w:tc>
          <w:tcPr>
            <w:tcW w:w="1506" w:type="dxa"/>
          </w:tcPr>
          <w:p>
            <w:pPr>
              <w:pStyle w:val="28"/>
              <w:spacing w:line="360" w:lineRule="auto"/>
              <w:jc w:val="left"/>
              <w:rPr>
                <w:rFonts w:hAnsi="宋体"/>
                <w:sz w:val="18"/>
              </w:rPr>
            </w:pPr>
            <w:r>
              <w:rPr>
                <w:rFonts w:hint="eastAsia" w:hAnsi="宋体"/>
                <w:sz w:val="18"/>
              </w:rPr>
              <w:t>是</w:t>
            </w:r>
          </w:p>
        </w:tc>
      </w:tr>
    </w:tbl>
    <w:p>
      <w:pPr>
        <w:pStyle w:val="70"/>
        <w:spacing w:line="360" w:lineRule="auto"/>
      </w:pPr>
      <w:bookmarkStart w:id="128" w:name="_Toc812"/>
      <w:r>
        <w:rPr>
          <w:rFonts w:hint="eastAsia"/>
        </w:rPr>
        <w:t>通用接口</w:t>
      </w:r>
      <w:bookmarkEnd w:id="128"/>
    </w:p>
    <w:p>
      <w:pPr>
        <w:pStyle w:val="71"/>
        <w:spacing w:line="360" w:lineRule="auto"/>
        <w:ind w:left="0"/>
      </w:pPr>
      <w:bookmarkStart w:id="129" w:name="_Toc7210"/>
      <w:r>
        <w:rPr>
          <w:rFonts w:hint="eastAsia"/>
        </w:rPr>
        <w:t>纳税人帐号登录验证说明</w:t>
      </w:r>
      <w:bookmarkEnd w:id="129"/>
    </w:p>
    <w:p>
      <w:pPr>
        <w:pStyle w:val="68"/>
        <w:spacing w:line="360" w:lineRule="auto"/>
        <w:ind w:firstLine="420"/>
      </w:pPr>
      <w:r>
        <w:rPr>
          <w:rFonts w:hint="eastAsia"/>
        </w:rPr>
        <w:t>因大连市网上申报系统登录集成自总参单点登录（获取纳税人信息），顾第三方软件要进行登录验证阶段，必须先通过总参单点进行集成，并取纳税人信息。</w:t>
      </w:r>
    </w:p>
    <w:p>
      <w:pPr>
        <w:pStyle w:val="101"/>
        <w:spacing w:line="360" w:lineRule="auto"/>
      </w:pPr>
      <w:r>
        <w:rPr>
          <w:rFonts w:hint="eastAsia"/>
        </w:rPr>
        <w:t>集成总参规范单点说明（具体可联系总参开发人员进行对接）</w:t>
      </w:r>
    </w:p>
    <w:p>
      <w:pPr>
        <w:pStyle w:val="68"/>
        <w:spacing w:line="360" w:lineRule="auto"/>
        <w:ind w:firstLine="420"/>
      </w:pPr>
      <w:r>
        <w:rPr>
          <w:rFonts w:hint="eastAsia"/>
        </w:rPr>
        <w:object>
          <v:shape id="_x0000_i1025" o:spt="75" type="#_x0000_t75" style="height:36.3pt;width:264.9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p>
    <w:p>
      <w:pPr>
        <w:pStyle w:val="101"/>
        <w:spacing w:line="360" w:lineRule="auto"/>
      </w:pPr>
      <w:r>
        <w:rPr>
          <w:rFonts w:hint="eastAsia"/>
        </w:rPr>
        <w:t>集成总参所用到的资料</w:t>
      </w:r>
    </w:p>
    <w:p>
      <w:pPr>
        <w:pStyle w:val="68"/>
        <w:spacing w:line="360" w:lineRule="auto"/>
        <w:ind w:firstLine="420"/>
      </w:pPr>
      <w:r>
        <w:object>
          <v:shape id="_x0000_i1026" o:spt="75" type="#_x0000_t75" style="height:36.3pt;width:74.3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pPr>
        <w:pStyle w:val="68"/>
        <w:spacing w:line="360" w:lineRule="auto"/>
        <w:ind w:firstLine="420"/>
      </w:pPr>
      <w:r>
        <w:rPr>
          <w:rFonts w:hint="eastAsia"/>
        </w:rPr>
        <w:t>其中含有具体的实施说明及集成所用到的文件</w:t>
      </w:r>
    </w:p>
    <w:bookmarkEnd w:id="91"/>
    <w:p>
      <w:pPr>
        <w:pStyle w:val="3"/>
        <w:spacing w:line="360" w:lineRule="auto"/>
        <w:rPr>
          <w:sz w:val="18"/>
          <w:szCs w:val="18"/>
        </w:rPr>
      </w:pPr>
      <w:bookmarkStart w:id="130" w:name="_Toc507493640"/>
      <w:bookmarkStart w:id="131" w:name="_Toc3055"/>
      <w:r>
        <w:rPr>
          <w:rFonts w:hint="eastAsia"/>
          <w:sz w:val="18"/>
          <w:szCs w:val="18"/>
        </w:rPr>
        <w:t>6.3财务报表</w:t>
      </w:r>
      <w:bookmarkEnd w:id="130"/>
      <w:r>
        <w:rPr>
          <w:rFonts w:hint="eastAsia"/>
          <w:sz w:val="18"/>
          <w:szCs w:val="18"/>
        </w:rPr>
        <w:t>接口</w:t>
      </w:r>
      <w:bookmarkEnd w:id="131"/>
      <w:bookmarkStart w:id="132" w:name="_Toc507493641"/>
    </w:p>
    <w:p>
      <w:pPr>
        <w:spacing w:line="360" w:lineRule="auto"/>
        <w:rPr>
          <w:sz w:val="18"/>
          <w:szCs w:val="18"/>
        </w:rPr>
      </w:pPr>
      <w:r>
        <w:rPr>
          <w:rFonts w:hint="eastAsia"/>
          <w:sz w:val="18"/>
          <w:szCs w:val="18"/>
        </w:rPr>
        <w:t xml:space="preserve">  </w:t>
      </w:r>
      <w:r>
        <w:rPr>
          <w:rFonts w:hint="eastAsia"/>
          <w:sz w:val="18"/>
          <w:szCs w:val="18"/>
        </w:rPr>
        <w:tab/>
      </w:r>
      <w:r>
        <w:rPr>
          <w:rFonts w:hint="eastAsia"/>
          <w:sz w:val="18"/>
          <w:szCs w:val="18"/>
        </w:rPr>
        <w:t>三方接入webservice测试地址：</w:t>
      </w:r>
    </w:p>
    <w:p>
      <w:pPr>
        <w:spacing w:line="360" w:lineRule="auto"/>
        <w:rPr>
          <w:sz w:val="18"/>
          <w:szCs w:val="18"/>
        </w:rPr>
      </w:pPr>
    </w:p>
    <w:p>
      <w:pPr>
        <w:pStyle w:val="68"/>
        <w:spacing w:line="360" w:lineRule="auto"/>
        <w:ind w:firstLine="420" w:firstLineChars="0"/>
        <w:rPr>
          <w:sz w:val="18"/>
          <w:szCs w:val="18"/>
        </w:rPr>
      </w:pPr>
      <w:r>
        <w:fldChar w:fldCharType="begin"/>
      </w:r>
      <w:r>
        <w:instrText xml:space="preserve"> HYPERLINK "http://testdzswj.com:7006/thirdparty/webservices/sfjrService?wsdl" </w:instrText>
      </w:r>
      <w:r>
        <w:fldChar w:fldCharType="separate"/>
      </w:r>
      <w:r>
        <w:rPr>
          <w:rStyle w:val="50"/>
          <w:rFonts w:hint="eastAsia"/>
          <w:sz w:val="18"/>
          <w:szCs w:val="18"/>
        </w:rPr>
        <w:t>http://testdzswj.com:7006/thirdparty/webservices/sfjrService?wsdl</w:t>
      </w:r>
      <w:r>
        <w:rPr>
          <w:rStyle w:val="50"/>
          <w:rFonts w:hint="eastAsia"/>
          <w:sz w:val="18"/>
          <w:szCs w:val="18"/>
        </w:rPr>
        <w:fldChar w:fldCharType="end"/>
      </w:r>
    </w:p>
    <w:p>
      <w:pPr>
        <w:pStyle w:val="4"/>
        <w:ind w:firstLine="0" w:firstLineChars="0"/>
        <w:rPr>
          <w:sz w:val="18"/>
          <w:szCs w:val="18"/>
        </w:rPr>
      </w:pPr>
    </w:p>
    <w:bookmarkEnd w:id="132"/>
    <w:p>
      <w:pPr>
        <w:pStyle w:val="6"/>
        <w:spacing w:line="360" w:lineRule="auto"/>
        <w:rPr>
          <w:sz w:val="18"/>
          <w:szCs w:val="18"/>
        </w:rPr>
      </w:pPr>
      <w:bookmarkStart w:id="133" w:name="_Toc511394182"/>
      <w:bookmarkStart w:id="134" w:name="_Toc27864"/>
      <w:r>
        <w:rPr>
          <w:rFonts w:hint="eastAsia"/>
          <w:sz w:val="18"/>
          <w:szCs w:val="18"/>
        </w:rPr>
        <w:t>6.3.1一般企业财务报表报送与信息采集</w:t>
      </w:r>
      <w:bookmarkEnd w:id="133"/>
      <w:bookmarkEnd w:id="134"/>
    </w:p>
    <w:p>
      <w:pPr>
        <w:pStyle w:val="7"/>
        <w:spacing w:line="360" w:lineRule="auto"/>
        <w:rPr>
          <w:sz w:val="18"/>
          <w:szCs w:val="18"/>
        </w:rPr>
      </w:pPr>
      <w:r>
        <w:rPr>
          <w:rFonts w:hint="eastAsia"/>
          <w:sz w:val="18"/>
          <w:szCs w:val="18"/>
        </w:rPr>
        <w:t>6.3.1.1一般企业财务报表期初数据获取</w:t>
      </w:r>
    </w:p>
    <w:p>
      <w:pPr>
        <w:pStyle w:val="8"/>
        <w:spacing w:line="360" w:lineRule="auto"/>
        <w:rPr>
          <w:sz w:val="18"/>
          <w:szCs w:val="18"/>
        </w:rPr>
      </w:pPr>
      <w:r>
        <w:rPr>
          <w:rFonts w:hint="eastAsia"/>
          <w:sz w:val="18"/>
          <w:szCs w:val="18"/>
        </w:rPr>
        <w:t>6.3.1.1.1接口描述</w:t>
      </w:r>
    </w:p>
    <w:p>
      <w:pPr>
        <w:spacing w:line="360" w:lineRule="auto"/>
        <w:rPr>
          <w:sz w:val="18"/>
          <w:szCs w:val="18"/>
        </w:rPr>
      </w:pPr>
      <w:r>
        <w:rPr>
          <w:rFonts w:hint="eastAsia"/>
          <w:sz w:val="18"/>
          <w:szCs w:val="18"/>
        </w:rPr>
        <w:t>一般企业财务报表报送与信息采集基础数据初始化id接口描述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向第三方纳税服务软件提供一般企业财务报表报送与信息采集基础数据初始化id服务。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SJJZ.SB.sbInit.YbqyCwbb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Fxsw.SB.SbInit.91061008001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ETax.SB.SbInit.91061008001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一般企业财务报表报送与信息采集基础数据初始化id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w:t>
            </w:r>
            <w:r>
              <w:rPr>
                <w:sz w:val="18"/>
                <w:szCs w:val="18"/>
              </w:rPr>
              <w:t>1</w:t>
            </w:r>
            <w:r>
              <w:rPr>
                <w:rFonts w:hint="eastAsia"/>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6.3.1.1.2请求报文</w:t>
      </w:r>
    </w:p>
    <w:p>
      <w:pPr>
        <w:spacing w:line="360" w:lineRule="auto"/>
        <w:rPr>
          <w:sz w:val="18"/>
          <w:szCs w:val="18"/>
        </w:rPr>
      </w:pPr>
      <w:r>
        <w:rPr>
          <w:sz w:val="18"/>
          <w:szCs w:val="18"/>
        </w:rPr>
        <w:object>
          <v:shape id="_x0000_i1027" o:spt="75" type="#_x0000_t75" style="height:55.3pt;width:76.6pt;" o:ole="t" filled="f" o:preferrelative="t" stroked="f" coordsize="21600,21600">
            <v:path/>
            <v:fill on="f" focussize="0,0"/>
            <v:stroke on="f" joinstyle="miter"/>
            <v:imagedata r:id="rId24" o:title=""/>
            <o:lock v:ext="edit" aspectratio="t"/>
            <w10:wrap type="none"/>
            <w10:anchorlock/>
          </v:shape>
          <o:OLEObject Type="Embed" ProgID="Package" ShapeID="_x0000_i1027" DrawAspect="Icon" ObjectID="_1468075727" r:id="rId23">
            <o:LockedField>false</o:LockedField>
          </o:OLEObject>
        </w:object>
      </w:r>
    </w:p>
    <w:p>
      <w:pPr>
        <w:pStyle w:val="8"/>
        <w:spacing w:line="360" w:lineRule="auto"/>
        <w:rPr>
          <w:sz w:val="18"/>
          <w:szCs w:val="18"/>
        </w:rPr>
      </w:pPr>
      <w:r>
        <w:rPr>
          <w:rFonts w:hint="eastAsia"/>
          <w:sz w:val="18"/>
          <w:szCs w:val="18"/>
        </w:rPr>
        <w:t>6.3.1.1.3返回报文</w:t>
      </w:r>
    </w:p>
    <w:p>
      <w:pPr>
        <w:spacing w:line="360" w:lineRule="auto"/>
        <w:rPr>
          <w:sz w:val="18"/>
          <w:szCs w:val="18"/>
          <w:highlight w:val="white"/>
        </w:rPr>
      </w:pPr>
      <w:r>
        <w:rPr>
          <w:sz w:val="18"/>
          <w:szCs w:val="18"/>
          <w:highlight w:val="white"/>
        </w:rPr>
        <w:object>
          <v:shape id="_x0000_i1028" o:spt="75" type="#_x0000_t75" style="height:55.3pt;width:76.6pt;" o:ole="t" filled="f" o:preferrelative="t" stroked="f" coordsize="21600,21600">
            <v:path/>
            <v:fill on="f" focussize="0,0"/>
            <v:stroke on="f" joinstyle="miter"/>
            <v:imagedata r:id="rId26" o:title=""/>
            <o:lock v:ext="edit" aspectratio="t"/>
            <w10:wrap type="none"/>
            <w10:anchorlock/>
          </v:shape>
          <o:OLEObject Type="Embed" ProgID="Package" ShapeID="_x0000_i1028" DrawAspect="Icon" ObjectID="_1468075728" r:id="rId25">
            <o:LockedField>false</o:LockedField>
          </o:OLEObject>
        </w:object>
      </w:r>
    </w:p>
    <w:p>
      <w:pPr>
        <w:pStyle w:val="7"/>
        <w:spacing w:line="360" w:lineRule="auto"/>
        <w:rPr>
          <w:sz w:val="18"/>
          <w:szCs w:val="18"/>
        </w:rPr>
      </w:pPr>
      <w:r>
        <w:rPr>
          <w:rFonts w:hint="eastAsia"/>
          <w:sz w:val="18"/>
          <w:szCs w:val="18"/>
        </w:rPr>
        <w:t>6.3.1.2一般企业财务报表表单初始化</w:t>
      </w:r>
    </w:p>
    <w:p>
      <w:pPr>
        <w:pStyle w:val="8"/>
        <w:spacing w:line="360" w:lineRule="auto"/>
        <w:rPr>
          <w:sz w:val="18"/>
          <w:szCs w:val="18"/>
        </w:rPr>
      </w:pPr>
      <w:r>
        <w:rPr>
          <w:rFonts w:hint="eastAsia"/>
          <w:sz w:val="18"/>
          <w:szCs w:val="18"/>
        </w:rPr>
        <w:t>6.3.1.2.1接口描述</w:t>
      </w:r>
    </w:p>
    <w:p>
      <w:pPr>
        <w:spacing w:line="360" w:lineRule="auto"/>
        <w:rPr>
          <w:sz w:val="18"/>
          <w:szCs w:val="18"/>
        </w:rPr>
      </w:pPr>
      <w:r>
        <w:rPr>
          <w:rFonts w:hint="eastAsia"/>
          <w:sz w:val="18"/>
          <w:szCs w:val="18"/>
        </w:rPr>
        <w:t>一般企业财务报表报送与信息采集表单初始化id接口描述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向第三方纳税服务软件提供一般企业财务报表报送与信息采集表单初始化id服务。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SJJZ.SB.sbFormInit.YbqyCwbb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Fxsw.SB.SbFormInit.91061008001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ETax.SB.SbFormInit.91061008001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一般企业财务报表报送与信息采集表单初始化id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w:t>
            </w:r>
            <w:r>
              <w:rPr>
                <w:sz w:val="18"/>
                <w:szCs w:val="18"/>
              </w:rPr>
              <w:t>1</w:t>
            </w:r>
            <w:r>
              <w:rPr>
                <w:rFonts w:hint="eastAsia"/>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6.3.1.2.2请求报文</w:t>
      </w:r>
    </w:p>
    <w:p>
      <w:pPr>
        <w:spacing w:line="360" w:lineRule="auto"/>
        <w:rPr>
          <w:sz w:val="18"/>
          <w:szCs w:val="18"/>
        </w:rPr>
      </w:pPr>
      <w:r>
        <w:rPr>
          <w:sz w:val="18"/>
          <w:szCs w:val="18"/>
        </w:rPr>
        <w:object>
          <v:shape id="_x0000_i1029" o:spt="75" type="#_x0000_t75" style="height:55.3pt;width:76.6pt;" o:ole="t" filled="f" o:preferrelative="t" stroked="f" coordsize="21600,21600">
            <v:path/>
            <v:fill on="f" focussize="0,0"/>
            <v:stroke on="f" joinstyle="miter"/>
            <v:imagedata r:id="rId28" o:title=""/>
            <o:lock v:ext="edit" aspectratio="t"/>
            <w10:wrap type="none"/>
            <w10:anchorlock/>
          </v:shape>
          <o:OLEObject Type="Embed" ProgID="Package" ShapeID="_x0000_i1029" DrawAspect="Icon" ObjectID="_1468075729" r:id="rId27">
            <o:LockedField>false</o:LockedField>
          </o:OLEObject>
        </w:object>
      </w:r>
    </w:p>
    <w:p>
      <w:pPr>
        <w:pStyle w:val="8"/>
        <w:spacing w:line="360" w:lineRule="auto"/>
        <w:rPr>
          <w:sz w:val="18"/>
          <w:szCs w:val="18"/>
        </w:rPr>
      </w:pPr>
      <w:r>
        <w:rPr>
          <w:rFonts w:hint="eastAsia"/>
          <w:sz w:val="18"/>
          <w:szCs w:val="18"/>
        </w:rPr>
        <w:t>6.3.1.2.3返回报文</w:t>
      </w:r>
    </w:p>
    <w:p>
      <w:pPr>
        <w:spacing w:line="360" w:lineRule="auto"/>
        <w:rPr>
          <w:sz w:val="18"/>
          <w:szCs w:val="18"/>
          <w:highlight w:val="white"/>
        </w:rPr>
      </w:pPr>
      <w:r>
        <w:rPr>
          <w:sz w:val="18"/>
          <w:szCs w:val="18"/>
          <w:highlight w:val="white"/>
        </w:rPr>
        <w:object>
          <v:shape id="_x0000_i1030" o:spt="75" type="#_x0000_t75" style="height:55.3pt;width:76.6pt;" o:ole="t" filled="f" o:preferrelative="t" stroked="f" coordsize="21600,21600">
            <v:path/>
            <v:fill on="f" focussize="0,0"/>
            <v:stroke on="f" joinstyle="miter"/>
            <v:imagedata r:id="rId30" o:title=""/>
            <o:lock v:ext="edit" aspectratio="t"/>
            <w10:wrap type="none"/>
            <w10:anchorlock/>
          </v:shape>
          <o:OLEObject Type="Embed" ProgID="Package" ShapeID="_x0000_i1030" DrawAspect="Icon" ObjectID="_1468075730" r:id="rId29">
            <o:LockedField>false</o:LockedField>
          </o:OLEObject>
        </w:object>
      </w:r>
    </w:p>
    <w:p>
      <w:pPr>
        <w:pStyle w:val="4"/>
        <w:ind w:firstLine="360"/>
        <w:rPr>
          <w:sz w:val="18"/>
          <w:szCs w:val="18"/>
        </w:rPr>
      </w:pPr>
    </w:p>
    <w:p>
      <w:pPr>
        <w:pStyle w:val="7"/>
        <w:spacing w:line="360" w:lineRule="auto"/>
        <w:rPr>
          <w:sz w:val="18"/>
          <w:szCs w:val="18"/>
        </w:rPr>
      </w:pPr>
      <w:r>
        <w:rPr>
          <w:rFonts w:hint="eastAsia"/>
          <w:sz w:val="18"/>
          <w:szCs w:val="18"/>
        </w:rPr>
        <w:t>6.3.1.3一般企业财务报表申报提交（待收集）</w:t>
      </w:r>
    </w:p>
    <w:p>
      <w:pPr>
        <w:pStyle w:val="8"/>
        <w:spacing w:line="360" w:lineRule="auto"/>
        <w:rPr>
          <w:sz w:val="18"/>
          <w:szCs w:val="18"/>
        </w:rPr>
      </w:pPr>
      <w:r>
        <w:rPr>
          <w:rFonts w:hint="eastAsia"/>
          <w:sz w:val="18"/>
          <w:szCs w:val="18"/>
        </w:rPr>
        <w:t>6.3.1.3.1接口描述</w:t>
      </w:r>
    </w:p>
    <w:p>
      <w:pPr>
        <w:spacing w:line="360" w:lineRule="auto"/>
        <w:rPr>
          <w:sz w:val="18"/>
          <w:szCs w:val="18"/>
        </w:rPr>
      </w:pPr>
      <w:r>
        <w:rPr>
          <w:rFonts w:hint="eastAsia"/>
          <w:sz w:val="18"/>
          <w:szCs w:val="18"/>
        </w:rPr>
        <w:t>一般企业财务报表报送与信息采集申报提交接口描述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向第三方纳税服务软件提供一般企业财务报表报送与信息采集申报提交服务。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SJJZ.SB.sbSubmit.YbqyCwbb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Fxsw.SB.SbSubmit.91061008001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ETax.SB.SbSubmit3.91061008001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一般企业财务报表报送与信息采集申报提交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pStyle w:val="8"/>
        <w:spacing w:line="360" w:lineRule="auto"/>
        <w:rPr>
          <w:sz w:val="18"/>
          <w:szCs w:val="18"/>
        </w:rPr>
      </w:pPr>
      <w:r>
        <w:rPr>
          <w:rFonts w:hint="eastAsia"/>
          <w:sz w:val="18"/>
          <w:szCs w:val="18"/>
        </w:rPr>
        <w:t>6.3.1.3.2请求报文</w:t>
      </w:r>
    </w:p>
    <w:p>
      <w:pPr>
        <w:spacing w:line="360" w:lineRule="auto"/>
        <w:rPr>
          <w:sz w:val="18"/>
          <w:szCs w:val="18"/>
        </w:rPr>
      </w:pPr>
      <w:r>
        <w:rPr>
          <w:rFonts w:hint="eastAsia"/>
          <w:sz w:val="18"/>
          <w:szCs w:val="18"/>
        </w:rPr>
        <w:object>
          <v:shape id="_x0000_i1031" o:spt="75" type="#_x0000_t75" style="height:65.1pt;width:73.15pt;" o:ole="t" filled="f" o:preferrelative="t" stroked="f" coordsize="21600,21600">
            <v:path/>
            <v:fill on="f" focussize="0,0"/>
            <v:stroke on="f" joinstyle="miter"/>
            <v:imagedata r:id="rId32" o:title=""/>
            <o:lock v:ext="edit" aspectratio="t"/>
            <w10:wrap type="none"/>
            <w10:anchorlock/>
          </v:shape>
          <o:OLEObject Type="Embed" ProgID="Package" ShapeID="_x0000_i1031" DrawAspect="Icon" ObjectID="_1468075731" r:id="rId31">
            <o:LockedField>false</o:LockedField>
          </o:OLEObject>
        </w:object>
      </w:r>
    </w:p>
    <w:p>
      <w:pPr>
        <w:pStyle w:val="8"/>
        <w:spacing w:line="360" w:lineRule="auto"/>
        <w:rPr>
          <w:sz w:val="18"/>
          <w:szCs w:val="18"/>
        </w:rPr>
      </w:pPr>
      <w:r>
        <w:rPr>
          <w:rFonts w:hint="eastAsia"/>
          <w:sz w:val="18"/>
          <w:szCs w:val="18"/>
        </w:rPr>
        <w:t>6.3.1.3.3返回报文</w:t>
      </w:r>
    </w:p>
    <w:p>
      <w:pPr>
        <w:spacing w:line="360" w:lineRule="auto"/>
        <w:rPr>
          <w:sz w:val="18"/>
          <w:szCs w:val="18"/>
        </w:rPr>
      </w:pPr>
      <w:r>
        <w:rPr>
          <w:rFonts w:hint="eastAsia"/>
          <w:sz w:val="18"/>
          <w:szCs w:val="18"/>
        </w:rPr>
        <w:object>
          <v:shape id="_x0000_i1032" o:spt="75" type="#_x0000_t75" style="height:65.1pt;width:73.15pt;" o:ole="t" filled="f" o:preferrelative="t" stroked="f" coordsize="21600,21600">
            <v:path/>
            <v:fill on="f" focussize="0,0"/>
            <v:stroke on="f" joinstyle="miter"/>
            <v:imagedata r:id="rId34" o:title=""/>
            <o:lock v:ext="edit" aspectratio="t"/>
            <w10:wrap type="none"/>
            <w10:anchorlock/>
          </v:shape>
          <o:OLEObject Type="Embed" ProgID="Package" ShapeID="_x0000_i1032" DrawAspect="Icon" ObjectID="_1468075732" r:id="rId33">
            <o:LockedField>false</o:LockedField>
          </o:OLEObject>
        </w:object>
      </w:r>
    </w:p>
    <w:p>
      <w:pPr>
        <w:pStyle w:val="6"/>
        <w:spacing w:line="360" w:lineRule="auto"/>
        <w:rPr>
          <w:sz w:val="18"/>
          <w:szCs w:val="18"/>
        </w:rPr>
      </w:pPr>
      <w:bookmarkStart w:id="135" w:name="_Toc511394183"/>
      <w:bookmarkStart w:id="136" w:name="_Toc22565"/>
      <w:r>
        <w:rPr>
          <w:rFonts w:hint="eastAsia"/>
          <w:sz w:val="18"/>
          <w:szCs w:val="18"/>
        </w:rPr>
        <w:t>6.3.2企业会计制度财务报表报送与信息采集</w:t>
      </w:r>
      <w:bookmarkEnd w:id="135"/>
      <w:bookmarkEnd w:id="136"/>
    </w:p>
    <w:p>
      <w:pPr>
        <w:pStyle w:val="7"/>
        <w:spacing w:line="360" w:lineRule="auto"/>
        <w:rPr>
          <w:sz w:val="18"/>
          <w:szCs w:val="18"/>
        </w:rPr>
      </w:pPr>
      <w:r>
        <w:rPr>
          <w:rFonts w:hint="eastAsia"/>
          <w:sz w:val="18"/>
          <w:szCs w:val="18"/>
        </w:rPr>
        <w:t>6.3.2.1企业会计制度财务报表期初数据获取</w:t>
      </w:r>
    </w:p>
    <w:p>
      <w:pPr>
        <w:pStyle w:val="8"/>
        <w:spacing w:line="360" w:lineRule="auto"/>
        <w:rPr>
          <w:sz w:val="18"/>
          <w:szCs w:val="18"/>
        </w:rPr>
      </w:pPr>
      <w:r>
        <w:rPr>
          <w:rFonts w:hint="eastAsia"/>
          <w:sz w:val="18"/>
          <w:szCs w:val="18"/>
        </w:rPr>
        <w:t>6.3.2.1.1接口描述</w:t>
      </w:r>
    </w:p>
    <w:p>
      <w:pPr>
        <w:spacing w:line="360" w:lineRule="auto"/>
        <w:ind w:firstLine="540" w:firstLineChars="300"/>
        <w:rPr>
          <w:sz w:val="18"/>
          <w:szCs w:val="18"/>
        </w:rPr>
      </w:pPr>
      <w:r>
        <w:rPr>
          <w:rFonts w:hint="eastAsia"/>
          <w:sz w:val="18"/>
          <w:szCs w:val="18"/>
        </w:rPr>
        <w:t>执行企业会计制度的企业基础数据初始化id接口描述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向第三方纳税服务软件提供执行企业会计制度的企业基础数据初始化id服务。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SJJZ.SB.sbInit.SyzxqykjzdCwbb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Fxsw.SB.SbInit.91061008012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ETax.SB.SbInit.91061008012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执行企业会计制度的企业基础数据初始化id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pStyle w:val="8"/>
        <w:spacing w:line="360" w:lineRule="auto"/>
        <w:rPr>
          <w:sz w:val="18"/>
          <w:szCs w:val="18"/>
        </w:rPr>
      </w:pPr>
      <w:r>
        <w:rPr>
          <w:rFonts w:hint="eastAsia"/>
          <w:sz w:val="18"/>
          <w:szCs w:val="18"/>
        </w:rPr>
        <w:t>6.3.2.1.请求报文</w:t>
      </w:r>
    </w:p>
    <w:p>
      <w:pPr>
        <w:spacing w:line="360" w:lineRule="auto"/>
        <w:rPr>
          <w:sz w:val="18"/>
          <w:szCs w:val="18"/>
        </w:rPr>
      </w:pPr>
      <w:r>
        <w:rPr>
          <w:sz w:val="18"/>
          <w:szCs w:val="18"/>
        </w:rPr>
        <w:object>
          <v:shape id="_x0000_i1033" o:spt="75" type="#_x0000_t75" style="height:55.3pt;width:76.6pt;" o:ole="t" filled="f" o:preferrelative="t" stroked="f" coordsize="21600,21600">
            <v:path/>
            <v:fill on="f" focussize="0,0"/>
            <v:stroke on="f" joinstyle="miter"/>
            <v:imagedata r:id="rId36" o:title=""/>
            <o:lock v:ext="edit" aspectratio="t"/>
            <w10:wrap type="none"/>
            <w10:anchorlock/>
          </v:shape>
          <o:OLEObject Type="Embed" ProgID="Package" ShapeID="_x0000_i1033" DrawAspect="Icon" ObjectID="_1468075733" r:id="rId35">
            <o:LockedField>false</o:LockedField>
          </o:OLEObject>
        </w:object>
      </w:r>
    </w:p>
    <w:p>
      <w:pPr>
        <w:pStyle w:val="8"/>
        <w:spacing w:line="360" w:lineRule="auto"/>
        <w:rPr>
          <w:sz w:val="18"/>
          <w:szCs w:val="18"/>
        </w:rPr>
      </w:pPr>
      <w:r>
        <w:rPr>
          <w:rFonts w:hint="eastAsia"/>
          <w:sz w:val="18"/>
          <w:szCs w:val="18"/>
        </w:rPr>
        <w:t>6.3.2.1.返回报文</w:t>
      </w:r>
    </w:p>
    <w:p>
      <w:pPr>
        <w:pStyle w:val="4"/>
        <w:ind w:firstLine="360"/>
        <w:rPr>
          <w:sz w:val="18"/>
          <w:szCs w:val="18"/>
        </w:rPr>
      </w:pPr>
      <w:r>
        <w:rPr>
          <w:sz w:val="18"/>
          <w:szCs w:val="18"/>
          <w:highlight w:val="white"/>
        </w:rPr>
        <w:object>
          <v:shape id="_x0000_i1034" o:spt="75" type="#_x0000_t75" style="height:55.3pt;width:76.6pt;" o:ole="t" filled="f" o:preferrelative="t" stroked="f" coordsize="21600,21600">
            <v:path/>
            <v:fill on="f" focussize="0,0"/>
            <v:stroke on="f" joinstyle="miter"/>
            <v:imagedata r:id="rId38" o:title=""/>
            <o:lock v:ext="edit" aspectratio="t"/>
            <w10:wrap type="none"/>
            <w10:anchorlock/>
          </v:shape>
          <o:OLEObject Type="Embed" ProgID="Package" ShapeID="_x0000_i1034" DrawAspect="Icon" ObjectID="_1468075734" r:id="rId37">
            <o:LockedField>false</o:LockedField>
          </o:OLEObject>
        </w:object>
      </w:r>
    </w:p>
    <w:p>
      <w:pPr>
        <w:pStyle w:val="7"/>
        <w:spacing w:line="360" w:lineRule="auto"/>
        <w:rPr>
          <w:sz w:val="18"/>
          <w:szCs w:val="18"/>
        </w:rPr>
      </w:pPr>
      <w:r>
        <w:rPr>
          <w:rFonts w:hint="eastAsia"/>
          <w:sz w:val="18"/>
          <w:szCs w:val="18"/>
        </w:rPr>
        <w:t>6.3.2.2企业会计制度财务报表表单初始化</w:t>
      </w:r>
    </w:p>
    <w:p>
      <w:pPr>
        <w:pStyle w:val="8"/>
        <w:spacing w:line="360" w:lineRule="auto"/>
        <w:rPr>
          <w:sz w:val="18"/>
          <w:szCs w:val="18"/>
        </w:rPr>
      </w:pPr>
      <w:r>
        <w:rPr>
          <w:rFonts w:hint="eastAsia"/>
          <w:sz w:val="18"/>
          <w:szCs w:val="18"/>
        </w:rPr>
        <w:t>6.3.2.2.1接口描述</w:t>
      </w:r>
    </w:p>
    <w:p>
      <w:pPr>
        <w:spacing w:line="360" w:lineRule="auto"/>
        <w:rPr>
          <w:sz w:val="18"/>
          <w:szCs w:val="18"/>
        </w:rPr>
      </w:pPr>
      <w:r>
        <w:rPr>
          <w:rFonts w:hint="eastAsia"/>
          <w:sz w:val="18"/>
          <w:szCs w:val="18"/>
        </w:rPr>
        <w:t>执行企业会计制度的企业表单初始化id接口描述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向第三方纳税服务软件提供执行企业会计制度的企业表单初始化id服务。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SJJZ.SB.sbFormInit.SyzxqykjzdCwbb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Fxsw.SB.SbFormInit.91061008012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ETax.SB.SbFormInit.91061008012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执行企业会计制度的企业表单初始化id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6.3.2.2.2请求报文</w:t>
      </w:r>
    </w:p>
    <w:p>
      <w:pPr>
        <w:spacing w:line="360" w:lineRule="auto"/>
        <w:rPr>
          <w:sz w:val="18"/>
          <w:szCs w:val="18"/>
        </w:rPr>
      </w:pPr>
      <w:r>
        <w:rPr>
          <w:sz w:val="18"/>
          <w:szCs w:val="18"/>
        </w:rPr>
        <w:object>
          <v:shape id="_x0000_i1035" o:spt="75" type="#_x0000_t75" style="height:55.3pt;width:76.6pt;" o:ole="t" filled="f" o:preferrelative="t" stroked="f" coordsize="21600,21600">
            <v:path/>
            <v:fill on="f" focussize="0,0"/>
            <v:stroke on="f" joinstyle="miter"/>
            <v:imagedata r:id="rId40" o:title=""/>
            <o:lock v:ext="edit" aspectratio="t"/>
            <w10:wrap type="none"/>
            <w10:anchorlock/>
          </v:shape>
          <o:OLEObject Type="Embed" ProgID="Package" ShapeID="_x0000_i1035" DrawAspect="Icon" ObjectID="_1468075735" r:id="rId39">
            <o:LockedField>false</o:LockedField>
          </o:OLEObject>
        </w:object>
      </w:r>
    </w:p>
    <w:p>
      <w:pPr>
        <w:pStyle w:val="8"/>
        <w:spacing w:line="360" w:lineRule="auto"/>
        <w:rPr>
          <w:sz w:val="18"/>
          <w:szCs w:val="18"/>
        </w:rPr>
      </w:pPr>
      <w:r>
        <w:rPr>
          <w:rFonts w:hint="eastAsia"/>
          <w:sz w:val="18"/>
          <w:szCs w:val="18"/>
        </w:rPr>
        <w:t>6.3.2.2.3返回报文</w:t>
      </w:r>
    </w:p>
    <w:p>
      <w:pPr>
        <w:spacing w:line="360" w:lineRule="auto"/>
        <w:rPr>
          <w:sz w:val="18"/>
          <w:szCs w:val="18"/>
        </w:rPr>
      </w:pPr>
      <w:r>
        <w:rPr>
          <w:sz w:val="18"/>
          <w:szCs w:val="18"/>
          <w:highlight w:val="white"/>
        </w:rPr>
        <w:object>
          <v:shape id="_x0000_i1036" o:spt="75" type="#_x0000_t75" style="height:55.3pt;width:76.6pt;" o:ole="t" filled="f" o:preferrelative="t" stroked="f" coordsize="21600,21600">
            <v:path/>
            <v:fill on="f" focussize="0,0"/>
            <v:stroke on="f" joinstyle="miter"/>
            <v:imagedata r:id="rId42" o:title=""/>
            <o:lock v:ext="edit" aspectratio="t"/>
            <w10:wrap type="none"/>
            <w10:anchorlock/>
          </v:shape>
          <o:OLEObject Type="Embed" ProgID="Package" ShapeID="_x0000_i1036" DrawAspect="Icon" ObjectID="_1468075736" r:id="rId41">
            <o:LockedField>false</o:LockedField>
          </o:OLEObject>
        </w:object>
      </w:r>
    </w:p>
    <w:p>
      <w:pPr>
        <w:pStyle w:val="7"/>
        <w:spacing w:line="360" w:lineRule="auto"/>
        <w:rPr>
          <w:sz w:val="18"/>
          <w:szCs w:val="18"/>
        </w:rPr>
      </w:pPr>
      <w:r>
        <w:rPr>
          <w:rFonts w:hint="eastAsia"/>
          <w:sz w:val="18"/>
          <w:szCs w:val="18"/>
        </w:rPr>
        <w:t>6.3.2.3企业会计制度财务报表申报提交（待收集）</w:t>
      </w:r>
    </w:p>
    <w:p>
      <w:pPr>
        <w:pStyle w:val="8"/>
        <w:spacing w:line="360" w:lineRule="auto"/>
        <w:rPr>
          <w:sz w:val="18"/>
          <w:szCs w:val="18"/>
        </w:rPr>
      </w:pPr>
      <w:r>
        <w:rPr>
          <w:rFonts w:hint="eastAsia"/>
          <w:sz w:val="18"/>
          <w:szCs w:val="18"/>
        </w:rPr>
        <w:t>6.3.2.3.1接口描述</w:t>
      </w:r>
    </w:p>
    <w:p>
      <w:pPr>
        <w:spacing w:line="360" w:lineRule="auto"/>
        <w:rPr>
          <w:sz w:val="18"/>
          <w:szCs w:val="18"/>
        </w:rPr>
      </w:pPr>
      <w:r>
        <w:rPr>
          <w:rFonts w:hint="eastAsia"/>
          <w:sz w:val="18"/>
          <w:szCs w:val="18"/>
        </w:rPr>
        <w:t>执行企业会计制度的企业申报提交接口描述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向第三方纳税服务软件提供执行企业会计制度的企业申报提交服务。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SJJZ.SB.sbSubmit.SyzxqykjzdCwbb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Fxsw.SB.SbSubmit.91061008012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ETax.SB.SbSubmit3.91061008012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执行企业会计制度的企业申报提交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w:t>
            </w:r>
            <w:r>
              <w:rPr>
                <w:sz w:val="18"/>
                <w:szCs w:val="18"/>
              </w:rPr>
              <w:t>2</w:t>
            </w:r>
            <w:r>
              <w:rPr>
                <w:rFonts w:hint="eastAsia"/>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6.3.2.3.2请求报文</w:t>
      </w:r>
    </w:p>
    <w:p>
      <w:pPr>
        <w:spacing w:line="360" w:lineRule="auto"/>
        <w:rPr>
          <w:sz w:val="18"/>
          <w:szCs w:val="18"/>
        </w:rPr>
      </w:pPr>
      <w:r>
        <w:rPr>
          <w:rFonts w:hint="eastAsia"/>
          <w:sz w:val="18"/>
          <w:szCs w:val="18"/>
        </w:rPr>
        <w:object>
          <v:shape id="_x0000_i1037" o:spt="75" type="#_x0000_t75" style="height:65.1pt;width:73.15pt;" o:ole="t" filled="f" o:preferrelative="t" stroked="f" coordsize="21600,21600">
            <v:path/>
            <v:fill on="f" focussize="0,0"/>
            <v:stroke on="f" joinstyle="miter"/>
            <v:imagedata r:id="rId44" o:title=""/>
            <o:lock v:ext="edit" aspectratio="t"/>
            <w10:wrap type="none"/>
            <w10:anchorlock/>
          </v:shape>
          <o:OLEObject Type="Embed" ProgID="Package" ShapeID="_x0000_i1037" DrawAspect="Icon" ObjectID="_1468075737" r:id="rId43">
            <o:LockedField>false</o:LockedField>
          </o:OLEObject>
        </w:object>
      </w:r>
    </w:p>
    <w:p>
      <w:pPr>
        <w:pStyle w:val="8"/>
        <w:spacing w:line="360" w:lineRule="auto"/>
        <w:rPr>
          <w:sz w:val="18"/>
          <w:szCs w:val="18"/>
        </w:rPr>
      </w:pPr>
      <w:r>
        <w:rPr>
          <w:rFonts w:hint="eastAsia"/>
          <w:sz w:val="18"/>
          <w:szCs w:val="18"/>
        </w:rPr>
        <w:t>6.3.2.3.3返回报文</w:t>
      </w:r>
    </w:p>
    <w:p>
      <w:pPr>
        <w:pStyle w:val="4"/>
        <w:ind w:firstLine="360"/>
        <w:rPr>
          <w:sz w:val="18"/>
          <w:szCs w:val="18"/>
        </w:rPr>
      </w:pPr>
      <w:r>
        <w:rPr>
          <w:rFonts w:hint="eastAsia"/>
          <w:sz w:val="18"/>
          <w:szCs w:val="18"/>
        </w:rPr>
        <w:object>
          <v:shape id="_x0000_i1038" o:spt="75" type="#_x0000_t75" style="height:65.1pt;width:73.15pt;" o:ole="t" filled="f" o:preferrelative="t" stroked="f" coordsize="21600,21600">
            <v:path/>
            <v:fill on="f" focussize="0,0"/>
            <v:stroke on="f" joinstyle="miter"/>
            <v:imagedata r:id="rId46" o:title=""/>
            <o:lock v:ext="edit" aspectratio="t"/>
            <w10:wrap type="none"/>
            <w10:anchorlock/>
          </v:shape>
          <o:OLEObject Type="Embed" ProgID="Package" ShapeID="_x0000_i1038" DrawAspect="Icon" ObjectID="_1468075738" r:id="rId45">
            <o:LockedField>false</o:LockedField>
          </o:OLEObject>
        </w:object>
      </w:r>
    </w:p>
    <w:p>
      <w:pPr>
        <w:pStyle w:val="6"/>
        <w:spacing w:line="360" w:lineRule="auto"/>
        <w:rPr>
          <w:sz w:val="18"/>
          <w:szCs w:val="18"/>
        </w:rPr>
      </w:pPr>
      <w:bookmarkStart w:id="137" w:name="_Toc511394184"/>
      <w:bookmarkStart w:id="138" w:name="_Toc20501"/>
      <w:r>
        <w:rPr>
          <w:rFonts w:hint="eastAsia"/>
          <w:sz w:val="18"/>
          <w:szCs w:val="18"/>
        </w:rPr>
        <w:t>6.3.3小企业会计准则财务报表报送与信息采集</w:t>
      </w:r>
      <w:bookmarkEnd w:id="137"/>
      <w:bookmarkEnd w:id="138"/>
    </w:p>
    <w:p>
      <w:pPr>
        <w:pStyle w:val="7"/>
        <w:spacing w:line="360" w:lineRule="auto"/>
        <w:rPr>
          <w:sz w:val="18"/>
          <w:szCs w:val="18"/>
        </w:rPr>
      </w:pPr>
      <w:r>
        <w:rPr>
          <w:rFonts w:hint="eastAsia"/>
          <w:sz w:val="18"/>
          <w:szCs w:val="18"/>
        </w:rPr>
        <w:t>6.3.3.1小企业会计准则财务报表期初数据获取</w:t>
      </w:r>
    </w:p>
    <w:p>
      <w:pPr>
        <w:pStyle w:val="8"/>
        <w:spacing w:line="360" w:lineRule="auto"/>
        <w:rPr>
          <w:sz w:val="18"/>
          <w:szCs w:val="18"/>
        </w:rPr>
      </w:pPr>
      <w:r>
        <w:rPr>
          <w:rFonts w:hint="eastAsia"/>
          <w:sz w:val="18"/>
          <w:szCs w:val="18"/>
        </w:rPr>
        <w:t>6.3.3.1.1接口描述</w:t>
      </w:r>
    </w:p>
    <w:p>
      <w:pPr>
        <w:spacing w:line="360" w:lineRule="auto"/>
        <w:rPr>
          <w:sz w:val="18"/>
          <w:szCs w:val="18"/>
        </w:rPr>
      </w:pPr>
      <w:r>
        <w:rPr>
          <w:rFonts w:hint="eastAsia"/>
          <w:sz w:val="18"/>
          <w:szCs w:val="18"/>
        </w:rPr>
        <w:t>小企业会计准则类财务报表报送与信息采集基础数据初始化id接口描述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向第三方纳税服务软件提供小企业会计准则类财务报表报送与信息采集基础数据初始化id服务。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SJJZ.SB.sbInit.XqykjzzlCwbb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Fxsw.SB.SbInit.91061008023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ETax.SB.SbInit.91061008023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小企业会计准则类财务报表报送与信息采集基础数据初始化id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w:t>
            </w:r>
            <w:r>
              <w:rPr>
                <w:sz w:val="18"/>
                <w:szCs w:val="18"/>
              </w:rPr>
              <w:t>2</w:t>
            </w:r>
            <w:r>
              <w:rPr>
                <w:rFonts w:hint="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6.3.3.1.2请求报文</w:t>
      </w:r>
    </w:p>
    <w:p>
      <w:pPr>
        <w:spacing w:line="360" w:lineRule="auto"/>
        <w:rPr>
          <w:sz w:val="18"/>
          <w:szCs w:val="18"/>
        </w:rPr>
      </w:pPr>
      <w:r>
        <w:rPr>
          <w:sz w:val="18"/>
          <w:szCs w:val="18"/>
        </w:rPr>
        <w:object>
          <v:shape id="_x0000_i1039" o:spt="75" type="#_x0000_t75" style="height:55.3pt;width:76.6pt;" o:ole="t" filled="f" o:preferrelative="t" stroked="f" coordsize="21600,21600">
            <v:path/>
            <v:fill on="f" focussize="0,0"/>
            <v:stroke on="f" joinstyle="miter"/>
            <v:imagedata r:id="rId48" o:title=""/>
            <o:lock v:ext="edit" aspectratio="t"/>
            <w10:wrap type="none"/>
            <w10:anchorlock/>
          </v:shape>
          <o:OLEObject Type="Embed" ProgID="Package" ShapeID="_x0000_i1039" DrawAspect="Icon" ObjectID="_1468075739" r:id="rId47">
            <o:LockedField>false</o:LockedField>
          </o:OLEObject>
        </w:object>
      </w:r>
    </w:p>
    <w:p>
      <w:pPr>
        <w:pStyle w:val="8"/>
        <w:spacing w:line="360" w:lineRule="auto"/>
        <w:rPr>
          <w:sz w:val="18"/>
          <w:szCs w:val="18"/>
        </w:rPr>
      </w:pPr>
      <w:r>
        <w:rPr>
          <w:rFonts w:hint="eastAsia"/>
          <w:sz w:val="18"/>
          <w:szCs w:val="18"/>
        </w:rPr>
        <w:t>6.3.3.1.3返回报文</w:t>
      </w:r>
    </w:p>
    <w:p>
      <w:pPr>
        <w:pStyle w:val="4"/>
        <w:ind w:firstLine="360"/>
        <w:rPr>
          <w:sz w:val="18"/>
          <w:szCs w:val="18"/>
        </w:rPr>
      </w:pPr>
      <w:r>
        <w:rPr>
          <w:sz w:val="18"/>
          <w:szCs w:val="18"/>
          <w:highlight w:val="white"/>
        </w:rPr>
        <w:object>
          <v:shape id="_x0000_i1040" o:spt="75" type="#_x0000_t75" style="height:55.3pt;width:76.6pt;" o:ole="t" filled="f" o:preferrelative="t" stroked="f" coordsize="21600,21600">
            <v:path/>
            <v:fill on="f" focussize="0,0"/>
            <v:stroke on="f" joinstyle="miter"/>
            <v:imagedata r:id="rId50" o:title=""/>
            <o:lock v:ext="edit" aspectratio="t"/>
            <w10:wrap type="none"/>
            <w10:anchorlock/>
          </v:shape>
          <o:OLEObject Type="Embed" ProgID="Package" ShapeID="_x0000_i1040" DrawAspect="Icon" ObjectID="_1468075740" r:id="rId49">
            <o:LockedField>false</o:LockedField>
          </o:OLEObject>
        </w:object>
      </w:r>
    </w:p>
    <w:p>
      <w:pPr>
        <w:pStyle w:val="7"/>
        <w:spacing w:line="360" w:lineRule="auto"/>
        <w:rPr>
          <w:sz w:val="18"/>
          <w:szCs w:val="18"/>
        </w:rPr>
      </w:pPr>
      <w:r>
        <w:rPr>
          <w:rFonts w:hint="eastAsia"/>
          <w:sz w:val="18"/>
          <w:szCs w:val="18"/>
        </w:rPr>
        <w:t>6.3.3.2小企业会计准则财务报表表单初始化</w:t>
      </w:r>
    </w:p>
    <w:p>
      <w:pPr>
        <w:pStyle w:val="8"/>
        <w:spacing w:line="360" w:lineRule="auto"/>
        <w:rPr>
          <w:sz w:val="18"/>
          <w:szCs w:val="18"/>
        </w:rPr>
      </w:pPr>
      <w:r>
        <w:rPr>
          <w:rFonts w:hint="eastAsia"/>
          <w:sz w:val="18"/>
          <w:szCs w:val="18"/>
        </w:rPr>
        <w:t>6.3.3.2.1接口描述</w:t>
      </w:r>
    </w:p>
    <w:p>
      <w:pPr>
        <w:spacing w:line="360" w:lineRule="auto"/>
        <w:rPr>
          <w:sz w:val="18"/>
          <w:szCs w:val="18"/>
        </w:rPr>
      </w:pPr>
      <w:r>
        <w:rPr>
          <w:rFonts w:hint="eastAsia"/>
          <w:sz w:val="18"/>
          <w:szCs w:val="18"/>
        </w:rPr>
        <w:t>小企业会计准则类财务报表报送与信息采集表单初始化id接口描述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向第三方纳税服务软件提供小企业会计准则类财务报表报送与信息采集表单初始化id服务。</w:t>
            </w:r>
          </w:p>
        </w:tc>
      </w:tr>
      <w:tr>
        <w:tblPrEx>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SJJZ.SB.sbFormInit.XqykjzzlCwbb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Fxsw.SB.SbFormInit.91061008023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ETax.SB.SbFormInit.91061008023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小企业会计准则类财务报表报送与信息采集表单初始化id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w:t>
            </w:r>
            <w:r>
              <w:rPr>
                <w:sz w:val="18"/>
                <w:szCs w:val="18"/>
              </w:rPr>
              <w:t>2</w:t>
            </w: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6.3.3.2.2请求报文</w:t>
      </w:r>
    </w:p>
    <w:p>
      <w:pPr>
        <w:spacing w:line="360" w:lineRule="auto"/>
        <w:rPr>
          <w:sz w:val="18"/>
          <w:szCs w:val="18"/>
        </w:rPr>
      </w:pPr>
      <w:r>
        <w:rPr>
          <w:sz w:val="18"/>
          <w:szCs w:val="18"/>
        </w:rPr>
        <w:object>
          <v:shape id="_x0000_i1041" o:spt="75" type="#_x0000_t75" style="height:55.3pt;width:76.6pt;" o:ole="t" filled="f" o:preferrelative="t" stroked="f" coordsize="21600,21600">
            <v:path/>
            <v:fill on="f" focussize="0,0"/>
            <v:stroke on="f" joinstyle="miter"/>
            <v:imagedata r:id="rId52" o:title=""/>
            <o:lock v:ext="edit" aspectratio="t"/>
            <w10:wrap type="none"/>
            <w10:anchorlock/>
          </v:shape>
          <o:OLEObject Type="Embed" ProgID="Package" ShapeID="_x0000_i1041" DrawAspect="Icon" ObjectID="_1468075741" r:id="rId51">
            <o:LockedField>false</o:LockedField>
          </o:OLEObject>
        </w:object>
      </w:r>
    </w:p>
    <w:p>
      <w:pPr>
        <w:pStyle w:val="8"/>
        <w:spacing w:line="360" w:lineRule="auto"/>
        <w:rPr>
          <w:sz w:val="18"/>
          <w:szCs w:val="18"/>
        </w:rPr>
      </w:pPr>
      <w:r>
        <w:rPr>
          <w:rFonts w:hint="eastAsia"/>
          <w:sz w:val="18"/>
          <w:szCs w:val="18"/>
        </w:rPr>
        <w:t>6.3.3.2.3返回报文</w:t>
      </w:r>
    </w:p>
    <w:p>
      <w:pPr>
        <w:pStyle w:val="4"/>
        <w:ind w:firstLine="360"/>
        <w:rPr>
          <w:sz w:val="18"/>
          <w:szCs w:val="18"/>
        </w:rPr>
      </w:pPr>
      <w:r>
        <w:rPr>
          <w:sz w:val="18"/>
          <w:szCs w:val="18"/>
          <w:highlight w:val="white"/>
        </w:rPr>
        <w:object>
          <v:shape id="_x0000_i1042" o:spt="75" type="#_x0000_t75" style="height:55.3pt;width:76.6pt;" o:ole="t" filled="f" o:preferrelative="t" stroked="f" coordsize="21600,21600">
            <v:path/>
            <v:fill on="f" focussize="0,0"/>
            <v:stroke on="f" joinstyle="miter"/>
            <v:imagedata r:id="rId54" o:title=""/>
            <o:lock v:ext="edit" aspectratio="t"/>
            <w10:wrap type="none"/>
            <w10:anchorlock/>
          </v:shape>
          <o:OLEObject Type="Embed" ProgID="Package" ShapeID="_x0000_i1042" DrawAspect="Icon" ObjectID="_1468075742" r:id="rId53">
            <o:LockedField>false</o:LockedField>
          </o:OLEObject>
        </w:object>
      </w:r>
    </w:p>
    <w:p>
      <w:pPr>
        <w:pStyle w:val="7"/>
        <w:spacing w:line="360" w:lineRule="auto"/>
        <w:rPr>
          <w:sz w:val="18"/>
          <w:szCs w:val="18"/>
        </w:rPr>
      </w:pPr>
      <w:r>
        <w:rPr>
          <w:rFonts w:hint="eastAsia"/>
          <w:sz w:val="18"/>
          <w:szCs w:val="18"/>
        </w:rPr>
        <w:t>6.3.3.3小企业会计准侧财务报表申报提交</w:t>
      </w:r>
    </w:p>
    <w:p>
      <w:pPr>
        <w:pStyle w:val="8"/>
        <w:spacing w:line="360" w:lineRule="auto"/>
        <w:rPr>
          <w:sz w:val="18"/>
          <w:szCs w:val="18"/>
        </w:rPr>
      </w:pPr>
      <w:r>
        <w:rPr>
          <w:rFonts w:hint="eastAsia"/>
          <w:sz w:val="18"/>
          <w:szCs w:val="18"/>
        </w:rPr>
        <w:t>6.3.3.3.1接口描述</w:t>
      </w:r>
    </w:p>
    <w:p>
      <w:pPr>
        <w:spacing w:line="360" w:lineRule="auto"/>
        <w:rPr>
          <w:sz w:val="18"/>
          <w:szCs w:val="18"/>
        </w:rPr>
      </w:pPr>
      <w:r>
        <w:rPr>
          <w:rFonts w:hint="eastAsia"/>
          <w:sz w:val="18"/>
          <w:szCs w:val="18"/>
        </w:rPr>
        <w:t>小企业会计准则类财务报表报送与信息采集申报提交接口描述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向第三方纳税服务软件提供小企业会计准则类财务报表报送与信息采集申报提交服务。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r>
              <w:rPr>
                <w:rFonts w:hint="eastAsia"/>
                <w:sz w:val="18"/>
                <w:szCs w:val="18"/>
              </w:rPr>
              <w:t>SJJZ.SB.sbSubmit.XqykjzzlCwbb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Fxsw.SB.SbSubmit.91061008023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ETax.SB.SbSubmit.91061008023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小企业会计准则类财务报表报送与信息采集申报提交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w:t>
            </w:r>
            <w:r>
              <w:rPr>
                <w:sz w:val="18"/>
                <w:szCs w:val="18"/>
              </w:rPr>
              <w:t>2</w:t>
            </w:r>
            <w:r>
              <w:rPr>
                <w:rFonts w:hint="eastAsia"/>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8"/>
        <w:spacing w:line="360" w:lineRule="auto"/>
        <w:rPr>
          <w:sz w:val="18"/>
          <w:szCs w:val="18"/>
        </w:rPr>
      </w:pPr>
      <w:r>
        <w:rPr>
          <w:rFonts w:hint="eastAsia"/>
          <w:sz w:val="18"/>
          <w:szCs w:val="18"/>
        </w:rPr>
        <w:t>6.3.3.3.2请求报文</w:t>
      </w:r>
    </w:p>
    <w:p>
      <w:pPr>
        <w:spacing w:line="360" w:lineRule="auto"/>
        <w:rPr>
          <w:sz w:val="18"/>
          <w:szCs w:val="18"/>
        </w:rPr>
      </w:pPr>
      <w:r>
        <w:rPr>
          <w:sz w:val="18"/>
          <w:szCs w:val="18"/>
        </w:rPr>
        <w:object>
          <v:shape id="_x0000_i1043" o:spt="75" type="#_x0000_t75" style="height:55.3pt;width:76.6pt;" o:ole="t" filled="f" o:preferrelative="t" stroked="f" coordsize="21600,21600">
            <v:path/>
            <v:fill on="f" focussize="0,0"/>
            <v:stroke on="f" joinstyle="miter"/>
            <v:imagedata r:id="rId56" o:title=""/>
            <o:lock v:ext="edit" aspectratio="t"/>
            <w10:wrap type="none"/>
            <w10:anchorlock/>
          </v:shape>
          <o:OLEObject Type="Embed" ProgID="Package" ShapeID="_x0000_i1043" DrawAspect="Icon" ObjectID="_1468075743" r:id="rId55">
            <o:LockedField>false</o:LockedField>
          </o:OLEObject>
        </w:object>
      </w:r>
    </w:p>
    <w:p>
      <w:pPr>
        <w:pStyle w:val="8"/>
        <w:spacing w:line="360" w:lineRule="auto"/>
        <w:rPr>
          <w:sz w:val="18"/>
          <w:szCs w:val="18"/>
        </w:rPr>
      </w:pPr>
      <w:r>
        <w:rPr>
          <w:rFonts w:hint="eastAsia"/>
          <w:sz w:val="18"/>
          <w:szCs w:val="18"/>
        </w:rPr>
        <w:t>6.3.3.3.3返回报文</w:t>
      </w:r>
    </w:p>
    <w:p>
      <w:pPr>
        <w:spacing w:line="360" w:lineRule="auto"/>
        <w:rPr>
          <w:sz w:val="18"/>
          <w:szCs w:val="18"/>
          <w:highlight w:val="white"/>
        </w:rPr>
      </w:pPr>
      <w:r>
        <w:rPr>
          <w:sz w:val="18"/>
          <w:szCs w:val="18"/>
          <w:highlight w:val="white"/>
        </w:rPr>
        <w:object>
          <v:shape id="_x0000_i1044" o:spt="75" type="#_x0000_t75" style="height:55.3pt;width:76.6pt;" o:ole="t" filled="f" o:preferrelative="t" stroked="f" coordsize="21600,21600">
            <v:path/>
            <v:fill on="f" focussize="0,0"/>
            <v:stroke on="f" joinstyle="miter"/>
            <v:imagedata r:id="rId58" o:title=""/>
            <o:lock v:ext="edit" aspectratio="t"/>
            <w10:wrap type="none"/>
            <w10:anchorlock/>
          </v:shape>
          <o:OLEObject Type="Embed" ProgID="Package" ShapeID="_x0000_i1044" DrawAspect="Icon" ObjectID="_1468075744" r:id="rId57">
            <o:LockedField>false</o:LockedField>
          </o:OLEObject>
        </w:object>
      </w:r>
    </w:p>
    <w:p>
      <w:pPr>
        <w:pStyle w:val="6"/>
        <w:spacing w:line="360" w:lineRule="auto"/>
        <w:rPr>
          <w:sz w:val="18"/>
          <w:szCs w:val="18"/>
        </w:rPr>
      </w:pPr>
      <w:bookmarkStart w:id="139" w:name="_Toc511394185"/>
      <w:bookmarkStart w:id="140" w:name="_Toc20207"/>
      <w:r>
        <w:rPr>
          <w:rFonts w:hint="eastAsia"/>
          <w:sz w:val="18"/>
          <w:szCs w:val="18"/>
        </w:rPr>
        <w:t>6.3.4载入资料报送采集基础信息</w:t>
      </w:r>
      <w:bookmarkEnd w:id="139"/>
      <w:bookmarkEnd w:id="140"/>
    </w:p>
    <w:p>
      <w:pPr>
        <w:pStyle w:val="7"/>
        <w:spacing w:line="360" w:lineRule="auto"/>
        <w:rPr>
          <w:sz w:val="18"/>
          <w:szCs w:val="18"/>
        </w:rPr>
      </w:pPr>
      <w:r>
        <w:rPr>
          <w:rFonts w:hint="eastAsia"/>
          <w:sz w:val="18"/>
          <w:szCs w:val="18"/>
        </w:rPr>
        <w:t>6.3.4.1接口描述</w:t>
      </w:r>
    </w:p>
    <w:p>
      <w:pPr>
        <w:spacing w:line="360" w:lineRule="auto"/>
        <w:rPr>
          <w:sz w:val="18"/>
          <w:szCs w:val="18"/>
        </w:rPr>
      </w:pPr>
      <w:r>
        <w:rPr>
          <w:rFonts w:hint="eastAsia"/>
          <w:sz w:val="18"/>
          <w:szCs w:val="18"/>
        </w:rPr>
        <w:t>载入资料报送采集基础信息接口描述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向第三方纳税服务软件提供载入资料报送采集基础信息服务。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Fxsw.HXZG.SB.ZRZLBSCJJCXX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Nfzh.SWZJ.HXZG.SB.ZRZLBSCJJCXX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载入资料报送采集基础信息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7"/>
        <w:spacing w:line="360" w:lineRule="auto"/>
        <w:rPr>
          <w:sz w:val="18"/>
          <w:szCs w:val="18"/>
        </w:rPr>
      </w:pPr>
      <w:r>
        <w:rPr>
          <w:rFonts w:hint="eastAsia"/>
          <w:sz w:val="18"/>
          <w:szCs w:val="18"/>
        </w:rPr>
        <w:t>6.3.4.2请求报文</w:t>
      </w:r>
    </w:p>
    <w:p>
      <w:pPr>
        <w:pStyle w:val="4"/>
        <w:ind w:firstLine="360"/>
        <w:rPr>
          <w:sz w:val="18"/>
          <w:szCs w:val="18"/>
        </w:rPr>
      </w:pPr>
      <w:r>
        <w:rPr>
          <w:rFonts w:hint="eastAsia"/>
          <w:sz w:val="18"/>
          <w:szCs w:val="18"/>
        </w:rPr>
        <w:t>&lt;?xml version="1.0" encoding="UTF-8" standalone="yes"?&gt;</w:t>
      </w:r>
    </w:p>
    <w:p>
      <w:pPr>
        <w:pStyle w:val="4"/>
        <w:ind w:firstLine="360"/>
        <w:rPr>
          <w:sz w:val="18"/>
          <w:szCs w:val="18"/>
        </w:rPr>
      </w:pPr>
      <w:r>
        <w:rPr>
          <w:rFonts w:hint="eastAsia"/>
          <w:sz w:val="18"/>
          <w:szCs w:val="18"/>
        </w:rPr>
        <w:t>&lt;taxML xsi:type="HXZGSB00469Request" xmlns="http://www.chinatax.gov.cn/dataspec/" xmlns:xsi="http://www.w3.org/2001/XMLSchema-instance"&gt;</w:t>
      </w:r>
    </w:p>
    <w:p>
      <w:pPr>
        <w:pStyle w:val="4"/>
        <w:ind w:firstLine="360"/>
        <w:rPr>
          <w:sz w:val="18"/>
          <w:szCs w:val="18"/>
        </w:rPr>
      </w:pPr>
      <w:r>
        <w:rPr>
          <w:rFonts w:hint="eastAsia"/>
          <w:sz w:val="18"/>
          <w:szCs w:val="18"/>
        </w:rPr>
        <w:tab/>
      </w:r>
      <w:r>
        <w:rPr>
          <w:rFonts w:hint="eastAsia"/>
          <w:sz w:val="18"/>
          <w:szCs w:val="18"/>
        </w:rPr>
        <w:t>&lt;cfdz&gt;CC27F9138D80E4D16901C1B990269428&lt;/cfdz&gt;</w:t>
      </w:r>
    </w:p>
    <w:p>
      <w:pPr>
        <w:pStyle w:val="4"/>
        <w:ind w:firstLine="360"/>
        <w:rPr>
          <w:sz w:val="18"/>
          <w:szCs w:val="18"/>
        </w:rPr>
      </w:pPr>
      <w:r>
        <w:rPr>
          <w:rFonts w:hint="eastAsia"/>
          <w:sz w:val="18"/>
          <w:szCs w:val="18"/>
        </w:rPr>
        <w:tab/>
      </w:r>
      <w:r>
        <w:rPr>
          <w:rFonts w:hint="eastAsia"/>
          <w:sz w:val="18"/>
          <w:szCs w:val="18"/>
        </w:rPr>
        <w:t>&lt;dzbzdszldm&gt;BDA0610165&lt;/dzbzdszldm&gt;</w:t>
      </w:r>
    </w:p>
    <w:p>
      <w:pPr>
        <w:pStyle w:val="4"/>
        <w:ind w:firstLine="360"/>
        <w:rPr>
          <w:sz w:val="18"/>
          <w:szCs w:val="18"/>
        </w:rPr>
      </w:pPr>
      <w:r>
        <w:rPr>
          <w:rFonts w:hint="eastAsia"/>
          <w:sz w:val="18"/>
          <w:szCs w:val="18"/>
        </w:rPr>
        <w:t>&lt;/taxML&gt;</w:t>
      </w:r>
    </w:p>
    <w:p>
      <w:pPr>
        <w:pStyle w:val="7"/>
        <w:spacing w:line="360" w:lineRule="auto"/>
        <w:rPr>
          <w:sz w:val="18"/>
          <w:szCs w:val="18"/>
        </w:rPr>
      </w:pPr>
      <w:r>
        <w:rPr>
          <w:rFonts w:hint="eastAsia"/>
          <w:sz w:val="18"/>
          <w:szCs w:val="18"/>
        </w:rPr>
        <w:t>6.3.4.3返回报文</w:t>
      </w:r>
    </w:p>
    <w:p>
      <w:pPr>
        <w:pStyle w:val="4"/>
        <w:ind w:firstLine="360"/>
        <w:rPr>
          <w:sz w:val="18"/>
          <w:szCs w:val="18"/>
        </w:rPr>
      </w:pPr>
      <w:r>
        <w:rPr>
          <w:rFonts w:hint="eastAsia"/>
          <w:sz w:val="18"/>
          <w:szCs w:val="18"/>
        </w:rPr>
        <w:t>载入资料报送采集基础信息对应金三的SWZJ.HXZG.SB.ZRZLBSCJJCXX接口服务，对应的XSD文件编号是HXZG_SB_00469 。</w:t>
      </w:r>
    </w:p>
    <w:p>
      <w:pPr>
        <w:spacing w:line="360" w:lineRule="auto"/>
        <w:rPr>
          <w:sz w:val="18"/>
          <w:szCs w:val="18"/>
        </w:rPr>
      </w:pPr>
      <w:r>
        <w:rPr>
          <w:rFonts w:hint="eastAsia"/>
          <w:sz w:val="18"/>
          <w:szCs w:val="18"/>
        </w:rPr>
        <w:t>山东返回的业务报文：</w:t>
      </w:r>
    </w:p>
    <w:p>
      <w:pPr>
        <w:spacing w:line="360" w:lineRule="auto"/>
        <w:rPr>
          <w:sz w:val="18"/>
          <w:szCs w:val="18"/>
        </w:rPr>
      </w:pPr>
    </w:p>
    <w:p>
      <w:pPr>
        <w:spacing w:line="360" w:lineRule="auto"/>
        <w:rPr>
          <w:sz w:val="18"/>
          <w:szCs w:val="18"/>
        </w:rPr>
      </w:pPr>
      <w:r>
        <w:rPr>
          <w:rFonts w:hint="eastAsia"/>
          <w:sz w:val="18"/>
          <w:szCs w:val="18"/>
        </w:rPr>
        <w:object>
          <v:shape id="_x0000_i1045" o:spt="75" type="#_x0000_t75" style="height:36.3pt;width:234.45pt;" o:ole="t" filled="f" o:preferrelative="t" stroked="f" coordsize="21600,21600">
            <v:path/>
            <v:fill on="f" focussize="0,0"/>
            <v:stroke on="f" joinstyle="miter"/>
            <v:imagedata r:id="rId60" o:title=""/>
            <o:lock v:ext="edit" aspectratio="t"/>
            <w10:wrap type="none"/>
            <w10:anchorlock/>
          </v:shape>
          <o:OLEObject Type="Embed" ProgID="Package" ShapeID="_x0000_i1045" DrawAspect="Content" ObjectID="_1468075745" r:id="rId59">
            <o:LockedField>false</o:LockedField>
          </o:OLEObject>
        </w:object>
      </w:r>
    </w:p>
    <w:p>
      <w:pPr>
        <w:pStyle w:val="6"/>
        <w:spacing w:line="360" w:lineRule="auto"/>
        <w:rPr>
          <w:sz w:val="18"/>
          <w:szCs w:val="18"/>
        </w:rPr>
      </w:pPr>
      <w:bookmarkStart w:id="141" w:name="_Toc511394186"/>
      <w:bookmarkStart w:id="142" w:name="_Toc8659"/>
      <w:r>
        <w:rPr>
          <w:rFonts w:hint="eastAsia"/>
          <w:sz w:val="18"/>
          <w:szCs w:val="18"/>
        </w:rPr>
        <w:t>6.3.5资料报送信息采集是否重复报送</w:t>
      </w:r>
      <w:bookmarkEnd w:id="141"/>
      <w:bookmarkEnd w:id="142"/>
    </w:p>
    <w:p>
      <w:pPr>
        <w:pStyle w:val="7"/>
        <w:spacing w:line="360" w:lineRule="auto"/>
        <w:rPr>
          <w:sz w:val="18"/>
          <w:szCs w:val="18"/>
        </w:rPr>
      </w:pPr>
      <w:r>
        <w:rPr>
          <w:rFonts w:hint="eastAsia"/>
          <w:sz w:val="18"/>
          <w:szCs w:val="18"/>
        </w:rPr>
        <w:t>6.3.5.1接口描述</w:t>
      </w:r>
    </w:p>
    <w:p>
      <w:pPr>
        <w:spacing w:line="360" w:lineRule="auto"/>
        <w:rPr>
          <w:sz w:val="18"/>
          <w:szCs w:val="18"/>
        </w:rPr>
      </w:pPr>
      <w:r>
        <w:rPr>
          <w:rFonts w:hint="eastAsia"/>
          <w:sz w:val="18"/>
          <w:szCs w:val="18"/>
        </w:rPr>
        <w:t>资料报送信息采集是否重复报送接口描述</w:t>
      </w:r>
    </w:p>
    <w:tbl>
      <w:tblPr>
        <w:tblStyle w:val="5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6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服务提供方</w:t>
            </w:r>
          </w:p>
        </w:tc>
        <w:tc>
          <w:tcPr>
            <w:tcW w:w="6289" w:type="dxa"/>
          </w:tcPr>
          <w:p>
            <w:pPr>
              <w:spacing w:line="360" w:lineRule="auto"/>
              <w:rPr>
                <w:sz w:val="18"/>
                <w:szCs w:val="18"/>
              </w:rPr>
            </w:pPr>
            <w:r>
              <w:rPr>
                <w:rFonts w:hint="eastAsia"/>
                <w:sz w:val="18"/>
                <w:szCs w:val="18"/>
              </w:rPr>
              <w:t>纳税服务系统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功能描述</w:t>
            </w:r>
          </w:p>
        </w:tc>
        <w:tc>
          <w:tcPr>
            <w:tcW w:w="6289" w:type="dxa"/>
          </w:tcPr>
          <w:p>
            <w:pPr>
              <w:spacing w:line="360" w:lineRule="auto"/>
              <w:rPr>
                <w:sz w:val="18"/>
                <w:szCs w:val="18"/>
              </w:rPr>
            </w:pPr>
            <w:r>
              <w:rPr>
                <w:rFonts w:hint="eastAsia"/>
                <w:sz w:val="18"/>
                <w:szCs w:val="18"/>
              </w:rPr>
              <w:t>向第三方纳税服务软件提供资料报送信息采集是否重复报送。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原三方服务编码</w:t>
            </w:r>
          </w:p>
        </w:tc>
        <w:tc>
          <w:tcPr>
            <w:tcW w:w="6289" w:type="dxa"/>
          </w:tcPr>
          <w:p>
            <w:pPr>
              <w:spacing w:line="36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服务编码（英文）</w:t>
            </w:r>
          </w:p>
        </w:tc>
        <w:tc>
          <w:tcPr>
            <w:tcW w:w="6289" w:type="dxa"/>
          </w:tcPr>
          <w:p>
            <w:pPr>
              <w:spacing w:line="360" w:lineRule="auto"/>
              <w:rPr>
                <w:sz w:val="18"/>
                <w:szCs w:val="18"/>
              </w:rPr>
            </w:pPr>
            <w:r>
              <w:rPr>
                <w:rFonts w:hint="eastAsia"/>
                <w:sz w:val="18"/>
                <w:szCs w:val="18"/>
              </w:rPr>
              <w:t>Fxsw.HXZG.SB.CXSFCFBS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原纳服编码</w:t>
            </w:r>
          </w:p>
        </w:tc>
        <w:tc>
          <w:tcPr>
            <w:tcW w:w="6289" w:type="dxa"/>
          </w:tcPr>
          <w:p>
            <w:pPr>
              <w:spacing w:line="360" w:lineRule="auto"/>
              <w:rPr>
                <w:sz w:val="18"/>
                <w:szCs w:val="18"/>
              </w:rPr>
            </w:pPr>
            <w:r>
              <w:rPr>
                <w:rFonts w:hint="eastAsia"/>
                <w:sz w:val="18"/>
                <w:szCs w:val="18"/>
              </w:rPr>
              <w:t>Nfzh.SWZJ.HXZG.SB.CXSFCFBS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服务名称（中文）</w:t>
            </w:r>
          </w:p>
        </w:tc>
        <w:tc>
          <w:tcPr>
            <w:tcW w:w="6289" w:type="dxa"/>
          </w:tcPr>
          <w:p>
            <w:pPr>
              <w:spacing w:line="360" w:lineRule="auto"/>
              <w:rPr>
                <w:sz w:val="18"/>
                <w:szCs w:val="18"/>
              </w:rPr>
            </w:pPr>
            <w:r>
              <w:rPr>
                <w:rFonts w:hint="eastAsia"/>
                <w:sz w:val="18"/>
                <w:szCs w:val="18"/>
              </w:rPr>
              <w:t>资料报送信息采集是否重复报送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应用接口编号</w:t>
            </w:r>
          </w:p>
        </w:tc>
        <w:tc>
          <w:tcPr>
            <w:tcW w:w="6289" w:type="dxa"/>
          </w:tcPr>
          <w:p>
            <w:pPr>
              <w:spacing w:line="360" w:lineRule="auto"/>
              <w:rPr>
                <w:sz w:val="18"/>
                <w:szCs w:val="18"/>
              </w:rPr>
            </w:pPr>
            <w:r>
              <w:rPr>
                <w:rFonts w:hint="eastAsia"/>
                <w:sz w:val="18"/>
                <w:szCs w:val="18"/>
              </w:rPr>
              <w:t>I_NF_FXSW_053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3" w:type="dxa"/>
          </w:tcPr>
          <w:p>
            <w:pPr>
              <w:spacing w:line="360" w:lineRule="auto"/>
              <w:rPr>
                <w:sz w:val="18"/>
                <w:szCs w:val="18"/>
              </w:rPr>
            </w:pPr>
            <w:r>
              <w:rPr>
                <w:rFonts w:hint="eastAsia"/>
                <w:sz w:val="18"/>
                <w:szCs w:val="18"/>
              </w:rPr>
              <w:t>服务消费方</w:t>
            </w:r>
          </w:p>
        </w:tc>
        <w:tc>
          <w:tcPr>
            <w:tcW w:w="6289" w:type="dxa"/>
          </w:tcPr>
          <w:p>
            <w:pPr>
              <w:spacing w:line="360" w:lineRule="auto"/>
              <w:rPr>
                <w:sz w:val="18"/>
                <w:szCs w:val="18"/>
              </w:rPr>
            </w:pPr>
            <w:r>
              <w:rPr>
                <w:rFonts w:hint="eastAsia"/>
                <w:sz w:val="18"/>
                <w:szCs w:val="18"/>
              </w:rPr>
              <w:t>第三方纳税服务软件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2233" w:type="dxa"/>
          </w:tcPr>
          <w:p>
            <w:pPr>
              <w:spacing w:line="360" w:lineRule="auto"/>
              <w:rPr>
                <w:sz w:val="18"/>
                <w:szCs w:val="18"/>
              </w:rPr>
            </w:pPr>
            <w:r>
              <w:rPr>
                <w:rFonts w:hint="eastAsia"/>
                <w:sz w:val="18"/>
                <w:szCs w:val="18"/>
              </w:rPr>
              <w:t>报文XSD文件</w:t>
            </w:r>
          </w:p>
        </w:tc>
        <w:tc>
          <w:tcPr>
            <w:tcW w:w="6289" w:type="dxa"/>
          </w:tcPr>
          <w:p>
            <w:pPr>
              <w:spacing w:line="360" w:lineRule="auto"/>
              <w:rPr>
                <w:sz w:val="18"/>
                <w:szCs w:val="18"/>
              </w:rPr>
            </w:pPr>
            <w:r>
              <w:rPr>
                <w:rFonts w:hint="eastAsia"/>
                <w:sz w:val="18"/>
                <w:szCs w:val="18"/>
              </w:rPr>
              <w:t>请求报文：</w:t>
            </w:r>
          </w:p>
          <w:p>
            <w:pPr>
              <w:spacing w:line="360" w:lineRule="auto"/>
              <w:rPr>
                <w:sz w:val="18"/>
                <w:szCs w:val="18"/>
              </w:rPr>
            </w:pPr>
            <w:r>
              <w:rPr>
                <w:rFonts w:hint="eastAsia"/>
                <w:sz w:val="18"/>
                <w:szCs w:val="18"/>
              </w:rPr>
              <w:t>返回业务报文：</w:t>
            </w:r>
          </w:p>
        </w:tc>
      </w:tr>
    </w:tbl>
    <w:p>
      <w:pPr>
        <w:spacing w:line="360" w:lineRule="auto"/>
        <w:rPr>
          <w:sz w:val="18"/>
          <w:szCs w:val="18"/>
        </w:rPr>
      </w:pPr>
    </w:p>
    <w:p>
      <w:pPr>
        <w:pStyle w:val="7"/>
        <w:spacing w:line="360" w:lineRule="auto"/>
        <w:rPr>
          <w:sz w:val="18"/>
          <w:szCs w:val="18"/>
        </w:rPr>
      </w:pPr>
      <w:r>
        <w:rPr>
          <w:rFonts w:hint="eastAsia"/>
          <w:sz w:val="18"/>
          <w:szCs w:val="18"/>
        </w:rPr>
        <w:t>6.3.5.2请求报文</w:t>
      </w:r>
    </w:p>
    <w:p>
      <w:pPr>
        <w:spacing w:line="360" w:lineRule="auto"/>
        <w:rPr>
          <w:sz w:val="18"/>
          <w:szCs w:val="18"/>
        </w:rPr>
      </w:pPr>
      <w:r>
        <w:rPr>
          <w:rFonts w:hint="eastAsia"/>
          <w:sz w:val="18"/>
          <w:szCs w:val="18"/>
        </w:rPr>
        <w:t>&lt;?xml version="1.0" encoding="UTF-8"?&gt;</w:t>
      </w:r>
    </w:p>
    <w:p>
      <w:pPr>
        <w:spacing w:line="360" w:lineRule="auto"/>
        <w:rPr>
          <w:sz w:val="18"/>
          <w:szCs w:val="18"/>
        </w:rPr>
      </w:pPr>
      <w:r>
        <w:rPr>
          <w:rFonts w:hint="eastAsia"/>
          <w:sz w:val="18"/>
          <w:szCs w:val="18"/>
        </w:rPr>
        <w:t>&lt;taxML xsi:type="HXZGSB00690Request" bbh="" xmlbh="" xmlmc="" xsi:schemaLocation="http://www.chinatax.gov.cn/dataspec/TaxMLBw_HXZG_SB_00690_Request_V1.0.xsd" xmlns="http://www.chinatax.gov.cn/dataspec/" xmlns:xsi="http://www.w3.org/2001/XMLSchema-instance"&gt;</w:t>
      </w:r>
    </w:p>
    <w:p>
      <w:pPr>
        <w:spacing w:line="360" w:lineRule="auto"/>
        <w:rPr>
          <w:sz w:val="18"/>
          <w:szCs w:val="18"/>
        </w:rPr>
      </w:pPr>
      <w:r>
        <w:rPr>
          <w:rFonts w:hint="eastAsia"/>
          <w:sz w:val="18"/>
          <w:szCs w:val="18"/>
        </w:rPr>
        <w:tab/>
      </w:r>
      <w:r>
        <w:rPr>
          <w:rFonts w:hint="eastAsia"/>
          <w:sz w:val="18"/>
          <w:szCs w:val="18"/>
        </w:rPr>
        <w:t>&lt;SlCxsfcfcjVO&gt;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&lt;ssqq&gt;2017-02-01&lt;/ssqq&gt;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&lt;djxh&gt;10125101000512544682&lt;/djxh&gt;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&lt;ssqz&gt;2017-02-28&lt;/ssqz&gt;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&lt;bszlDm&gt;ZLA0610219&lt;/bszlDm&gt;</w:t>
      </w:r>
    </w:p>
    <w:p>
      <w:pPr>
        <w:spacing w:line="360" w:lineRule="auto"/>
        <w:rPr>
          <w:sz w:val="18"/>
          <w:szCs w:val="18"/>
        </w:rPr>
      </w:pPr>
      <w:r>
        <w:rPr>
          <w:rFonts w:hint="eastAsia"/>
          <w:sz w:val="18"/>
          <w:szCs w:val="18"/>
        </w:rPr>
        <w:tab/>
      </w:r>
      <w:r>
        <w:rPr>
          <w:rFonts w:hint="eastAsia"/>
          <w:sz w:val="18"/>
          <w:szCs w:val="18"/>
        </w:rPr>
        <w:t>&lt;/SlCxsfcfcjVO&gt;</w:t>
      </w:r>
    </w:p>
    <w:p>
      <w:pPr>
        <w:spacing w:line="360" w:lineRule="auto"/>
        <w:rPr>
          <w:sz w:val="18"/>
          <w:szCs w:val="18"/>
        </w:rPr>
      </w:pPr>
      <w:r>
        <w:rPr>
          <w:rFonts w:hint="eastAsia"/>
          <w:sz w:val="18"/>
          <w:szCs w:val="18"/>
        </w:rPr>
        <w:t>&lt;/taxML&gt;</w:t>
      </w:r>
    </w:p>
    <w:p>
      <w:pPr>
        <w:pStyle w:val="7"/>
        <w:spacing w:line="360" w:lineRule="auto"/>
        <w:rPr>
          <w:sz w:val="18"/>
          <w:szCs w:val="18"/>
        </w:rPr>
      </w:pPr>
      <w:r>
        <w:rPr>
          <w:rFonts w:hint="eastAsia"/>
          <w:sz w:val="18"/>
          <w:szCs w:val="18"/>
        </w:rPr>
        <w:t>6.3.5.3返回报文</w:t>
      </w:r>
    </w:p>
    <w:p>
      <w:pPr>
        <w:pStyle w:val="4"/>
        <w:ind w:firstLine="360"/>
        <w:rPr>
          <w:sz w:val="18"/>
          <w:szCs w:val="18"/>
        </w:rPr>
      </w:pPr>
      <w:r>
        <w:rPr>
          <w:rFonts w:hint="eastAsia"/>
          <w:sz w:val="18"/>
          <w:szCs w:val="18"/>
        </w:rPr>
        <w:t>资料报送信息采集是否重复报送对应金三的SWZJ.HXZG.SB.CXSFCFBS接口服务，对应的XSD文件编号是HXZG_SB_00690。</w:t>
      </w:r>
    </w:p>
    <w:p>
      <w:pPr>
        <w:spacing w:line="360" w:lineRule="auto"/>
        <w:rPr>
          <w:sz w:val="18"/>
          <w:szCs w:val="18"/>
        </w:rPr>
      </w:pPr>
      <w:r>
        <w:rPr>
          <w:rFonts w:hint="eastAsia"/>
          <w:sz w:val="18"/>
          <w:szCs w:val="18"/>
        </w:rPr>
        <w:t>&lt;?xml version="1.0" encoding="UTF-8" standalone="yes"?&gt;</w:t>
      </w:r>
    </w:p>
    <w:p>
      <w:pPr>
        <w:spacing w:line="360" w:lineRule="auto"/>
        <w:rPr>
          <w:sz w:val="18"/>
          <w:szCs w:val="18"/>
        </w:rPr>
      </w:pPr>
      <w:r>
        <w:rPr>
          <w:rFonts w:hint="eastAsia"/>
          <w:sz w:val="18"/>
          <w:szCs w:val="18"/>
        </w:rPr>
        <w:t>&lt;taxML xsi:type="HXZGSB000690Response" xmlns="http://www.chinatax.gov.cn/dataspec/" xmlns:xsi="http://www.w3.org/2001/XMLSchema-instance"&gt;</w:t>
      </w:r>
    </w:p>
    <w:p>
      <w:pPr>
        <w:spacing w:line="360" w:lineRule="auto"/>
        <w:rPr>
          <w:sz w:val="18"/>
          <w:szCs w:val="18"/>
        </w:rPr>
      </w:pPr>
      <w:r>
        <w:rPr>
          <w:rFonts w:hint="eastAsia"/>
          <w:sz w:val="18"/>
          <w:szCs w:val="18"/>
        </w:rPr>
        <w:tab/>
      </w:r>
      <w:r>
        <w:rPr>
          <w:rFonts w:hint="eastAsia"/>
          <w:sz w:val="18"/>
          <w:szCs w:val="18"/>
        </w:rPr>
        <w:t>&lt;SlCxsfcfcjfhVO&gt;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&lt;zlbsuuid&gt;55945539A1648C82A2F422CB42299F5F&lt;/zlbsuuid&gt;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&lt;ssqq&gt;2017-01-01 00:00:00&lt;/ssqq&gt;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&lt;ssqz&gt;2017-01-31 00:00:00&lt;/ssqz&gt;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&lt;lrrq&gt;2017-12-06 14:33:27&lt;/lrrq&gt;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&lt;cjbj&gt;0&lt;/cjbj&gt;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&lt;cfdz&gt;B7BFC7841D20044F703AF6FB3182487A&lt;/cfdz&gt;</w:t>
      </w:r>
    </w:p>
    <w:p>
      <w:pPr>
        <w:spacing w:line="360" w:lineRule="auto"/>
        <w:rPr>
          <w:sz w:val="18"/>
          <w:szCs w:val="18"/>
        </w:rPr>
      </w:pPr>
      <w:r>
        <w:rPr>
          <w:rFonts w:hint="eastAsia"/>
          <w:sz w:val="18"/>
          <w:szCs w:val="18"/>
        </w:rPr>
        <w:tab/>
      </w:r>
      <w:r>
        <w:rPr>
          <w:rFonts w:hint="eastAsia"/>
          <w:sz w:val="18"/>
          <w:szCs w:val="18"/>
        </w:rPr>
        <w:tab/>
      </w:r>
      <w:r>
        <w:rPr>
          <w:rFonts w:hint="eastAsia"/>
          <w:sz w:val="18"/>
          <w:szCs w:val="18"/>
        </w:rPr>
        <w:t>&lt;fjuuidGrid/&gt;</w:t>
      </w:r>
    </w:p>
    <w:p>
      <w:pPr>
        <w:spacing w:line="360" w:lineRule="auto"/>
        <w:rPr>
          <w:sz w:val="18"/>
          <w:szCs w:val="18"/>
        </w:rPr>
      </w:pPr>
      <w:r>
        <w:rPr>
          <w:rFonts w:hint="eastAsia"/>
          <w:sz w:val="18"/>
          <w:szCs w:val="18"/>
        </w:rPr>
        <w:tab/>
      </w:r>
      <w:r>
        <w:rPr>
          <w:rFonts w:hint="eastAsia"/>
          <w:sz w:val="18"/>
          <w:szCs w:val="18"/>
        </w:rPr>
        <w:t>&lt;/SlCxsfcfcjfhVO&gt;</w:t>
      </w:r>
    </w:p>
    <w:p>
      <w:pPr>
        <w:spacing w:line="360" w:lineRule="auto"/>
        <w:rPr>
          <w:sz w:val="18"/>
          <w:szCs w:val="18"/>
          <w:highlight w:val="white"/>
        </w:rPr>
      </w:pPr>
      <w:r>
        <w:rPr>
          <w:rFonts w:hint="eastAsia"/>
          <w:sz w:val="18"/>
          <w:szCs w:val="18"/>
        </w:rPr>
        <w:t>&lt;/taxML&gt;</w:t>
      </w:r>
    </w:p>
    <w:p>
      <w:pPr>
        <w:spacing w:line="360" w:lineRule="auto"/>
        <w:rPr>
          <w:sz w:val="18"/>
          <w:szCs w:val="18"/>
        </w:rPr>
      </w:pPr>
    </w:p>
    <w:p>
      <w:pPr>
        <w:pStyle w:val="68"/>
        <w:spacing w:line="360" w:lineRule="auto"/>
        <w:ind w:firstLine="0" w:firstLineChars="0"/>
        <w:rPr>
          <w:sz w:val="18"/>
          <w:szCs w:val="18"/>
        </w:rPr>
      </w:pPr>
    </w:p>
    <w:sectPr>
      <w:footerReference r:id="rId7" w:type="default"/>
      <w:pgSz w:w="11907" w:h="16839"/>
      <w:pgMar w:top="1418" w:right="992" w:bottom="1134" w:left="1418" w:header="1418"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left" w:pos="9352"/>
      </w:tabs>
      <w:spacing w:before="0"/>
      <w:ind w:right="3"/>
      <w:rPr>
        <w:rStyle w:val="45"/>
      </w:rPr>
    </w:pPr>
    <w:r>
      <w:rPr>
        <w:rStyle w:val="45"/>
        <w:kern w:val="2"/>
        <w:szCs w:val="18"/>
      </w:rPr>
      <w:fldChar w:fldCharType="begin"/>
    </w:r>
    <w:r>
      <w:rPr>
        <w:rStyle w:val="45"/>
        <w:kern w:val="2"/>
        <w:szCs w:val="18"/>
      </w:rPr>
      <w:instrText xml:space="preserve"> PAGE </w:instrText>
    </w:r>
    <w:r>
      <w:rPr>
        <w:rStyle w:val="45"/>
        <w:kern w:val="2"/>
        <w:szCs w:val="18"/>
      </w:rPr>
      <w:fldChar w:fldCharType="separate"/>
    </w:r>
    <w:r>
      <w:rPr>
        <w:rStyle w:val="45"/>
        <w:kern w:val="2"/>
        <w:szCs w:val="18"/>
      </w:rPr>
      <w:t>III</w:t>
    </w:r>
    <w:r>
      <w:rPr>
        <w:rStyle w:val="45"/>
        <w:kern w:val="2"/>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page" w:x="1333" w:y="36"/>
      <w:rPr>
        <w:rStyle w:val="45"/>
      </w:rPr>
    </w:pPr>
    <w:r>
      <w:rPr>
        <w:rStyle w:val="45"/>
      </w:rPr>
      <w:fldChar w:fldCharType="begin"/>
    </w:r>
    <w:r>
      <w:rPr>
        <w:rStyle w:val="45"/>
      </w:rPr>
      <w:instrText xml:space="preserve">PAGE  </w:instrText>
    </w:r>
    <w:r>
      <w:rPr>
        <w:rStyle w:val="45"/>
      </w:rPr>
      <w:fldChar w:fldCharType="separate"/>
    </w:r>
    <w:r>
      <w:rPr>
        <w:rStyle w:val="45"/>
      </w:rPr>
      <w:t>18</w:t>
    </w:r>
    <w:r>
      <w:rPr>
        <w:rStyle w:val="45"/>
      </w:rPr>
      <w:fldChar w:fldCharType="end"/>
    </w:r>
  </w:p>
  <w:p>
    <w:pPr>
      <w:pStyle w:val="33"/>
      <w:snapToGrid/>
      <w:ind w:firstLine="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tabs>
        <w:tab w:val="left" w:pos="9352"/>
      </w:tabs>
      <w:spacing w:before="0"/>
      <w:ind w:right="3"/>
      <w:rPr>
        <w:rStyle w:val="45"/>
      </w:rPr>
    </w:pPr>
    <w:r>
      <w:rPr>
        <w:rStyle w:val="45"/>
        <w:kern w:val="2"/>
        <w:szCs w:val="18"/>
      </w:rPr>
      <w:fldChar w:fldCharType="begin"/>
    </w:r>
    <w:r>
      <w:rPr>
        <w:rStyle w:val="45"/>
        <w:kern w:val="2"/>
        <w:szCs w:val="18"/>
      </w:rPr>
      <w:instrText xml:space="preserve"> PAGE </w:instrText>
    </w:r>
    <w:r>
      <w:rPr>
        <w:rStyle w:val="45"/>
        <w:kern w:val="2"/>
        <w:szCs w:val="18"/>
      </w:rPr>
      <w:fldChar w:fldCharType="separate"/>
    </w:r>
    <w:r>
      <w:rPr>
        <w:rStyle w:val="45"/>
        <w:kern w:val="2"/>
        <w:szCs w:val="18"/>
      </w:rPr>
      <w:t>17</w:t>
    </w:r>
    <w:r>
      <w:rPr>
        <w:rStyle w:val="45"/>
        <w:kern w:val="2"/>
        <w:szCs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rPr>
        <w:rFonts w:hint="eastAsia"/>
      </w:rPr>
      <w:t>SW</w:t>
    </w:r>
    <w:r>
      <w:t>/</w:t>
    </w:r>
    <w:r>
      <w:rPr>
        <w:rFonts w:hint="eastAsia"/>
      </w:rPr>
      <w:t>T</w:t>
    </w:r>
    <w:r>
      <w:t xml:space="preserve"> </w:t>
    </w:r>
    <w:r>
      <w:rPr>
        <w:rFonts w:hint="eastAsia"/>
      </w:rPr>
      <w:t>1</w:t>
    </w:r>
    <w:r>
      <w:t>—</w:t>
    </w:r>
    <w:r>
      <w:rPr>
        <w:rFonts w:hint="eastAsia"/>
      </w:rPr>
      <w:t>2010</w:t>
    </w:r>
  </w:p>
  <w:p>
    <w:pPr>
      <w:pStyle w:val="6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ind w:right="8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00000019"/>
    <w:lvl w:ilvl="0" w:tentative="0">
      <w:start w:val="1"/>
      <w:numFmt w:val="bullet"/>
      <w:pStyle w:val="141"/>
      <w:lvlText w:val=""/>
      <w:lvlJc w:val="left"/>
      <w:pPr>
        <w:ind w:left="1380" w:hanging="420"/>
      </w:pPr>
      <w:rPr>
        <w:rFonts w:hint="default" w:ascii="Wingdings" w:hAnsi="Wingdings"/>
      </w:rPr>
    </w:lvl>
    <w:lvl w:ilvl="1" w:tentative="0">
      <w:start w:val="1"/>
      <w:numFmt w:val="bullet"/>
      <w:lvlText w:val=""/>
      <w:lvlJc w:val="left"/>
      <w:pPr>
        <w:ind w:left="1800" w:hanging="420"/>
      </w:pPr>
      <w:rPr>
        <w:rFonts w:hint="default" w:ascii="Wingdings" w:hAnsi="Wingdings"/>
      </w:rPr>
    </w:lvl>
    <w:lvl w:ilvl="2" w:tentative="0">
      <w:start w:val="1"/>
      <w:numFmt w:val="bullet"/>
      <w:lvlText w:val=""/>
      <w:lvlJc w:val="left"/>
      <w:pPr>
        <w:ind w:left="2220" w:hanging="420"/>
      </w:pPr>
      <w:rPr>
        <w:rFonts w:hint="default" w:ascii="Wingdings" w:hAnsi="Wingdings"/>
      </w:rPr>
    </w:lvl>
    <w:lvl w:ilvl="3" w:tentative="0">
      <w:start w:val="1"/>
      <w:numFmt w:val="bullet"/>
      <w:lvlText w:val=""/>
      <w:lvlJc w:val="left"/>
      <w:pPr>
        <w:ind w:left="2640" w:hanging="420"/>
      </w:pPr>
      <w:rPr>
        <w:rFonts w:hint="default" w:ascii="Wingdings" w:hAnsi="Wingdings"/>
      </w:rPr>
    </w:lvl>
    <w:lvl w:ilvl="4" w:tentative="0">
      <w:start w:val="1"/>
      <w:numFmt w:val="bullet"/>
      <w:lvlText w:val=""/>
      <w:lvlJc w:val="left"/>
      <w:pPr>
        <w:ind w:left="3060" w:hanging="420"/>
      </w:pPr>
      <w:rPr>
        <w:rFonts w:hint="default" w:ascii="Wingdings" w:hAnsi="Wingdings"/>
      </w:rPr>
    </w:lvl>
    <w:lvl w:ilvl="5" w:tentative="0">
      <w:start w:val="1"/>
      <w:numFmt w:val="bullet"/>
      <w:lvlText w:val=""/>
      <w:lvlJc w:val="left"/>
      <w:pPr>
        <w:ind w:left="3480" w:hanging="420"/>
      </w:pPr>
      <w:rPr>
        <w:rFonts w:hint="default" w:ascii="Wingdings" w:hAnsi="Wingdings"/>
      </w:rPr>
    </w:lvl>
    <w:lvl w:ilvl="6" w:tentative="0">
      <w:start w:val="1"/>
      <w:numFmt w:val="bullet"/>
      <w:lvlText w:val=""/>
      <w:lvlJc w:val="left"/>
      <w:pPr>
        <w:ind w:left="3900" w:hanging="420"/>
      </w:pPr>
      <w:rPr>
        <w:rFonts w:hint="default" w:ascii="Wingdings" w:hAnsi="Wingdings"/>
      </w:rPr>
    </w:lvl>
    <w:lvl w:ilvl="7" w:tentative="0">
      <w:start w:val="1"/>
      <w:numFmt w:val="bullet"/>
      <w:lvlText w:val=""/>
      <w:lvlJc w:val="left"/>
      <w:pPr>
        <w:ind w:left="4320" w:hanging="420"/>
      </w:pPr>
      <w:rPr>
        <w:rFonts w:hint="default" w:ascii="Wingdings" w:hAnsi="Wingdings"/>
      </w:rPr>
    </w:lvl>
    <w:lvl w:ilvl="8" w:tentative="0">
      <w:start w:val="1"/>
      <w:numFmt w:val="bullet"/>
      <w:lvlText w:val=""/>
      <w:lvlJc w:val="left"/>
      <w:pPr>
        <w:ind w:left="4740" w:hanging="420"/>
      </w:pPr>
      <w:rPr>
        <w:rFonts w:hint="default" w:ascii="Wingdings" w:hAnsi="Wingdings"/>
      </w:rPr>
    </w:lvl>
  </w:abstractNum>
  <w:abstractNum w:abstractNumId="1">
    <w:nsid w:val="040A15CD"/>
    <w:multiLevelType w:val="multilevel"/>
    <w:tmpl w:val="040A15CD"/>
    <w:lvl w:ilvl="0" w:tentative="0">
      <w:start w:val="1"/>
      <w:numFmt w:val="none"/>
      <w:pStyle w:val="163"/>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119"/>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AE367E9"/>
    <w:multiLevelType w:val="multilevel"/>
    <w:tmpl w:val="0AE367E9"/>
    <w:lvl w:ilvl="0" w:tentative="0">
      <w:start w:val="1"/>
      <w:numFmt w:val="none"/>
      <w:pStyle w:val="103"/>
      <w:lvlText w:val="%1示例"/>
      <w:lvlJc w:val="left"/>
      <w:pPr>
        <w:tabs>
          <w:tab w:val="left" w:pos="1004"/>
        </w:tabs>
        <w:ind w:left="-116"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07E65F9"/>
    <w:multiLevelType w:val="multilevel"/>
    <w:tmpl w:val="407E65F9"/>
    <w:lvl w:ilvl="0" w:tentative="0">
      <w:start w:val="1"/>
      <w:numFmt w:val="none"/>
      <w:pStyle w:val="120"/>
      <w:lvlText w:val="%1●　"/>
      <w:lvlJc w:val="left"/>
      <w:pPr>
        <w:tabs>
          <w:tab w:val="left" w:pos="560"/>
        </w:tabs>
        <w:ind w:left="517" w:hanging="317"/>
      </w:pPr>
      <w:rPr>
        <w:rFonts w:hint="eastAsia" w:ascii="宋体" w:hAnsi="Times New Roman" w:eastAsia="宋体"/>
        <w:b w:val="0"/>
        <w:i w:val="0"/>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46806F7D"/>
    <w:multiLevelType w:val="multilevel"/>
    <w:tmpl w:val="46806F7D"/>
    <w:lvl w:ilvl="0" w:tentative="0">
      <w:start w:val="1"/>
      <w:numFmt w:val="none"/>
      <w:pStyle w:val="91"/>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6D22D8F"/>
    <w:multiLevelType w:val="multilevel"/>
    <w:tmpl w:val="46D22D8F"/>
    <w:lvl w:ilvl="0" w:tentative="0">
      <w:start w:val="1"/>
      <w:numFmt w:val="none"/>
      <w:pStyle w:val="116"/>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96E4D7B"/>
    <w:multiLevelType w:val="multilevel"/>
    <w:tmpl w:val="496E4D7B"/>
    <w:lvl w:ilvl="0" w:tentative="0">
      <w:start w:val="1"/>
      <w:numFmt w:val="none"/>
      <w:pStyle w:val="114"/>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4F302902"/>
    <w:multiLevelType w:val="multilevel"/>
    <w:tmpl w:val="4F302902"/>
    <w:lvl w:ilvl="0" w:tentative="0">
      <w:start w:val="1"/>
      <w:numFmt w:val="none"/>
      <w:pStyle w:val="85"/>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1EE704F"/>
    <w:multiLevelType w:val="multilevel"/>
    <w:tmpl w:val="51EE704F"/>
    <w:lvl w:ilvl="0" w:tentative="0">
      <w:start w:val="1"/>
      <w:numFmt w:val="decimal"/>
      <w:pStyle w:val="15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350366A"/>
    <w:multiLevelType w:val="multilevel"/>
    <w:tmpl w:val="6350366A"/>
    <w:lvl w:ilvl="0" w:tentative="0">
      <w:start w:val="1"/>
      <w:numFmt w:val="none"/>
      <w:pStyle w:val="96"/>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46260FA"/>
    <w:multiLevelType w:val="multilevel"/>
    <w:tmpl w:val="646260FA"/>
    <w:lvl w:ilvl="0" w:tentative="0">
      <w:start w:val="1"/>
      <w:numFmt w:val="decimal"/>
      <w:pStyle w:val="111"/>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57D3FBC"/>
    <w:multiLevelType w:val="multilevel"/>
    <w:tmpl w:val="657D3FBC"/>
    <w:lvl w:ilvl="0" w:tentative="0">
      <w:start w:val="1"/>
      <w:numFmt w:val="upperLetter"/>
      <w:pStyle w:val="84"/>
      <w:suff w:val="nothing"/>
      <w:lvlText w:val="附　录　%1"/>
      <w:lvlJc w:val="left"/>
      <w:pPr>
        <w:ind w:left="0" w:firstLine="0"/>
      </w:pPr>
      <w:rPr>
        <w:rFonts w:hint="eastAsia" w:ascii="黑体" w:hAnsi="Times New Roman" w:eastAsia="黑体"/>
        <w:b w:val="0"/>
        <w:i w:val="0"/>
        <w:sz w:val="21"/>
      </w:rPr>
    </w:lvl>
    <w:lvl w:ilvl="1" w:tentative="0">
      <w:start w:val="1"/>
      <w:numFmt w:val="decimal"/>
      <w:pStyle w:val="8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60107EF"/>
    <w:multiLevelType w:val="multilevel"/>
    <w:tmpl w:val="660107E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6CEA2025"/>
    <w:multiLevelType w:val="multilevel"/>
    <w:tmpl w:val="6CEA2025"/>
    <w:lvl w:ilvl="0" w:tentative="0">
      <w:start w:val="1"/>
      <w:numFmt w:val="none"/>
      <w:pStyle w:val="66"/>
      <w:suff w:val="nothing"/>
      <w:lvlText w:val="%1"/>
      <w:lvlJc w:val="left"/>
      <w:pPr>
        <w:ind w:left="0" w:firstLine="0"/>
      </w:pPr>
      <w:rPr>
        <w:rFonts w:hint="default" w:ascii="Times New Roman" w:hAnsi="Times New Roman"/>
        <w:b/>
        <w:i w:val="0"/>
        <w:sz w:val="21"/>
      </w:rPr>
    </w:lvl>
    <w:lvl w:ilvl="1" w:tentative="0">
      <w:start w:val="1"/>
      <w:numFmt w:val="decimal"/>
      <w:pStyle w:val="69"/>
      <w:suff w:val="nothing"/>
      <w:lvlText w:val="%1%2　"/>
      <w:lvlJc w:val="left"/>
      <w:pPr>
        <w:ind w:left="142" w:firstLine="0"/>
      </w:pPr>
      <w:rPr>
        <w:rFonts w:hint="eastAsia" w:ascii="黑体" w:hAnsi="Times New Roman" w:eastAsia="黑体"/>
        <w:b w:val="0"/>
        <w:i w:val="0"/>
        <w:sz w:val="21"/>
      </w:rPr>
    </w:lvl>
    <w:lvl w:ilvl="2" w:tentative="0">
      <w:start w:val="1"/>
      <w:numFmt w:val="decimal"/>
      <w:pStyle w:val="70"/>
      <w:suff w:val="nothing"/>
      <w:lvlText w:val="%1%2.%3　"/>
      <w:lvlJc w:val="left"/>
      <w:pPr>
        <w:ind w:left="1134" w:firstLine="0"/>
      </w:pPr>
      <w:rPr>
        <w:rFonts w:hint="eastAsia" w:ascii="黑体" w:hAnsi="Times New Roman" w:eastAsia="黑体"/>
        <w:b w:val="0"/>
        <w:i w:val="0"/>
        <w:sz w:val="21"/>
      </w:rPr>
    </w:lvl>
    <w:lvl w:ilvl="3" w:tentative="0">
      <w:start w:val="1"/>
      <w:numFmt w:val="decimal"/>
      <w:pStyle w:val="71"/>
      <w:suff w:val="nothing"/>
      <w:lvlText w:val="%1%2.%3.%4　"/>
      <w:lvlJc w:val="left"/>
      <w:pPr>
        <w:ind w:left="4395" w:firstLine="0"/>
      </w:pPr>
      <w:rPr>
        <w:rFonts w:hint="eastAsia" w:ascii="黑体" w:hAnsi="Times New Roman" w:eastAsia="黑体"/>
        <w:b w:val="0"/>
        <w:i w:val="0"/>
        <w:sz w:val="21"/>
      </w:rPr>
    </w:lvl>
    <w:lvl w:ilvl="4" w:tentative="0">
      <w:start w:val="1"/>
      <w:numFmt w:val="decimal"/>
      <w:pStyle w:val="101"/>
      <w:suff w:val="nothing"/>
      <w:lvlText w:val="%1%2.%3.%4.%5　"/>
      <w:lvlJc w:val="left"/>
      <w:pPr>
        <w:ind w:left="709" w:firstLine="0"/>
      </w:pPr>
      <w:rPr>
        <w:rFonts w:hint="eastAsia" w:ascii="黑体" w:hAnsi="Times New Roman" w:eastAsia="黑体"/>
        <w:b w:val="0"/>
        <w:i w:val="0"/>
        <w:sz w:val="21"/>
      </w:rPr>
    </w:lvl>
    <w:lvl w:ilvl="5" w:tentative="0">
      <w:start w:val="1"/>
      <w:numFmt w:val="decimal"/>
      <w:pStyle w:val="105"/>
      <w:suff w:val="nothing"/>
      <w:lvlText w:val="%1%2.%3.%4.%5.%6　"/>
      <w:lvlJc w:val="left"/>
      <w:pPr>
        <w:ind w:left="0" w:firstLine="0"/>
      </w:pPr>
      <w:rPr>
        <w:rFonts w:hint="eastAsia" w:ascii="黑体" w:hAnsi="Times New Roman" w:eastAsia="黑体"/>
        <w:b w:val="0"/>
        <w:i w:val="0"/>
        <w:sz w:val="21"/>
      </w:rPr>
    </w:lvl>
    <w:lvl w:ilvl="6" w:tentative="0">
      <w:start w:val="1"/>
      <w:numFmt w:val="decimal"/>
      <w:pStyle w:val="3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76933334"/>
    <w:multiLevelType w:val="multilevel"/>
    <w:tmpl w:val="76933334"/>
    <w:lvl w:ilvl="0" w:tentative="0">
      <w:start w:val="1"/>
      <w:numFmt w:val="none"/>
      <w:pStyle w:val="95"/>
      <w:lvlText w:val="%1——"/>
      <w:lvlJc w:val="left"/>
      <w:pPr>
        <w:tabs>
          <w:tab w:val="left" w:pos="1140"/>
        </w:tabs>
        <w:ind w:left="840" w:hanging="420"/>
      </w:pPr>
      <w:rPr>
        <w:rFonts w:hint="eastAsia"/>
        <w:lang w:val="en-US"/>
      </w:rPr>
    </w:lvl>
    <w:lvl w:ilvl="1" w:tentative="0">
      <w:start w:val="1"/>
      <w:numFmt w:val="lowerLetter"/>
      <w:lvlText w:val="%2)"/>
      <w:lvlJc w:val="left"/>
      <w:pPr>
        <w:tabs>
          <w:tab w:val="left" w:pos="840"/>
        </w:tabs>
        <w:ind w:left="840" w:hanging="420"/>
      </w:pPr>
      <w:rPr>
        <w:rFonts w:hint="eastAsia"/>
      </w:rPr>
    </w:lvl>
    <w:lvl w:ilvl="2" w:tentative="0">
      <w:start w:val="1"/>
      <w:numFmt w:val="lowerLetter"/>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3"/>
  </w:num>
  <w:num w:numId="2">
    <w:abstractNumId w:val="11"/>
  </w:num>
  <w:num w:numId="3">
    <w:abstractNumId w:val="7"/>
  </w:num>
  <w:num w:numId="4">
    <w:abstractNumId w:val="4"/>
  </w:num>
  <w:num w:numId="5">
    <w:abstractNumId w:val="14"/>
  </w:num>
  <w:num w:numId="6">
    <w:abstractNumId w:val="9"/>
  </w:num>
  <w:num w:numId="7">
    <w:abstractNumId w:val="2"/>
  </w:num>
  <w:num w:numId="8">
    <w:abstractNumId w:val="10"/>
  </w:num>
  <w:num w:numId="9">
    <w:abstractNumId w:val="6"/>
  </w:num>
  <w:num w:numId="10">
    <w:abstractNumId w:val="5"/>
  </w:num>
  <w:num w:numId="11">
    <w:abstractNumId w:val="1"/>
  </w:num>
  <w:num w:numId="12">
    <w:abstractNumId w:val="3"/>
  </w:num>
  <w:num w:numId="13">
    <w:abstractNumId w:val="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mirrorMargins w:val="1"/>
  <w:bordersDoNotSurroundHeader w:val="1"/>
  <w:bordersDoNotSurroundFooter w:val="1"/>
  <w:hideSpellingErrors/>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176F"/>
    <w:rsid w:val="00004F88"/>
    <w:rsid w:val="00005117"/>
    <w:rsid w:val="00005DBB"/>
    <w:rsid w:val="00007B02"/>
    <w:rsid w:val="00007EF7"/>
    <w:rsid w:val="00011390"/>
    <w:rsid w:val="0002187A"/>
    <w:rsid w:val="0002214F"/>
    <w:rsid w:val="000248CD"/>
    <w:rsid w:val="000262D2"/>
    <w:rsid w:val="000328ED"/>
    <w:rsid w:val="000334A2"/>
    <w:rsid w:val="00033A7B"/>
    <w:rsid w:val="00033CA1"/>
    <w:rsid w:val="00036DF4"/>
    <w:rsid w:val="000412F3"/>
    <w:rsid w:val="000423E8"/>
    <w:rsid w:val="00044E80"/>
    <w:rsid w:val="00045294"/>
    <w:rsid w:val="000463E8"/>
    <w:rsid w:val="00047594"/>
    <w:rsid w:val="00050963"/>
    <w:rsid w:val="00050B62"/>
    <w:rsid w:val="000578B1"/>
    <w:rsid w:val="00057C8A"/>
    <w:rsid w:val="00060140"/>
    <w:rsid w:val="000607CD"/>
    <w:rsid w:val="00061133"/>
    <w:rsid w:val="00061DFF"/>
    <w:rsid w:val="0006341A"/>
    <w:rsid w:val="000650B0"/>
    <w:rsid w:val="000669BB"/>
    <w:rsid w:val="0007626E"/>
    <w:rsid w:val="00077E14"/>
    <w:rsid w:val="00080B12"/>
    <w:rsid w:val="000817F9"/>
    <w:rsid w:val="0008231A"/>
    <w:rsid w:val="00083BCF"/>
    <w:rsid w:val="00085C6B"/>
    <w:rsid w:val="00087415"/>
    <w:rsid w:val="00090F09"/>
    <w:rsid w:val="000915AF"/>
    <w:rsid w:val="00091E73"/>
    <w:rsid w:val="00092BDB"/>
    <w:rsid w:val="00096286"/>
    <w:rsid w:val="000A15B9"/>
    <w:rsid w:val="000A3E92"/>
    <w:rsid w:val="000A472E"/>
    <w:rsid w:val="000A4ECA"/>
    <w:rsid w:val="000A6152"/>
    <w:rsid w:val="000B18DC"/>
    <w:rsid w:val="000C3629"/>
    <w:rsid w:val="000C569E"/>
    <w:rsid w:val="000C58D8"/>
    <w:rsid w:val="000C5E1E"/>
    <w:rsid w:val="000D10E4"/>
    <w:rsid w:val="000D2482"/>
    <w:rsid w:val="000D28F1"/>
    <w:rsid w:val="000D52AA"/>
    <w:rsid w:val="000D7D04"/>
    <w:rsid w:val="000E40E4"/>
    <w:rsid w:val="000E591B"/>
    <w:rsid w:val="000E7CA5"/>
    <w:rsid w:val="000F148C"/>
    <w:rsid w:val="000F4942"/>
    <w:rsid w:val="000F4E24"/>
    <w:rsid w:val="000F68AF"/>
    <w:rsid w:val="000F6E05"/>
    <w:rsid w:val="000F716E"/>
    <w:rsid w:val="00100855"/>
    <w:rsid w:val="001119C4"/>
    <w:rsid w:val="0011331B"/>
    <w:rsid w:val="001139E9"/>
    <w:rsid w:val="00120760"/>
    <w:rsid w:val="00124180"/>
    <w:rsid w:val="001248F1"/>
    <w:rsid w:val="00137B61"/>
    <w:rsid w:val="001404FA"/>
    <w:rsid w:val="00144482"/>
    <w:rsid w:val="0015308D"/>
    <w:rsid w:val="0015515F"/>
    <w:rsid w:val="00155577"/>
    <w:rsid w:val="00161C4D"/>
    <w:rsid w:val="001626CF"/>
    <w:rsid w:val="00163EBC"/>
    <w:rsid w:val="0016566C"/>
    <w:rsid w:val="0016569C"/>
    <w:rsid w:val="00167176"/>
    <w:rsid w:val="001677AE"/>
    <w:rsid w:val="00167D8D"/>
    <w:rsid w:val="00170D9A"/>
    <w:rsid w:val="00171660"/>
    <w:rsid w:val="00172D27"/>
    <w:rsid w:val="00173D6C"/>
    <w:rsid w:val="00174077"/>
    <w:rsid w:val="00174DF6"/>
    <w:rsid w:val="00175958"/>
    <w:rsid w:val="00175C5B"/>
    <w:rsid w:val="001760E5"/>
    <w:rsid w:val="00177455"/>
    <w:rsid w:val="001774B7"/>
    <w:rsid w:val="001777F2"/>
    <w:rsid w:val="00183201"/>
    <w:rsid w:val="00183CF2"/>
    <w:rsid w:val="00183DEE"/>
    <w:rsid w:val="00184E5F"/>
    <w:rsid w:val="00192C33"/>
    <w:rsid w:val="00195745"/>
    <w:rsid w:val="0019671E"/>
    <w:rsid w:val="001A005F"/>
    <w:rsid w:val="001A3201"/>
    <w:rsid w:val="001B0989"/>
    <w:rsid w:val="001B0CDC"/>
    <w:rsid w:val="001B26B0"/>
    <w:rsid w:val="001C0CB6"/>
    <w:rsid w:val="001C19AC"/>
    <w:rsid w:val="001C1F59"/>
    <w:rsid w:val="001D0C3D"/>
    <w:rsid w:val="001D32A1"/>
    <w:rsid w:val="001D34C0"/>
    <w:rsid w:val="001D50FD"/>
    <w:rsid w:val="001D629C"/>
    <w:rsid w:val="001D7B20"/>
    <w:rsid w:val="001E288D"/>
    <w:rsid w:val="001E6B2C"/>
    <w:rsid w:val="001E72C9"/>
    <w:rsid w:val="001F0B5B"/>
    <w:rsid w:val="001F1CB6"/>
    <w:rsid w:val="001F4AFB"/>
    <w:rsid w:val="001F6205"/>
    <w:rsid w:val="001F73D2"/>
    <w:rsid w:val="00201847"/>
    <w:rsid w:val="00206CE7"/>
    <w:rsid w:val="00210F07"/>
    <w:rsid w:val="0021386D"/>
    <w:rsid w:val="00216747"/>
    <w:rsid w:val="00216779"/>
    <w:rsid w:val="00220929"/>
    <w:rsid w:val="002213F1"/>
    <w:rsid w:val="00221C23"/>
    <w:rsid w:val="002257E0"/>
    <w:rsid w:val="00227307"/>
    <w:rsid w:val="0023175B"/>
    <w:rsid w:val="00235CAE"/>
    <w:rsid w:val="00236A36"/>
    <w:rsid w:val="00242E84"/>
    <w:rsid w:val="0024460D"/>
    <w:rsid w:val="0024507F"/>
    <w:rsid w:val="00245140"/>
    <w:rsid w:val="0024532A"/>
    <w:rsid w:val="00245AF5"/>
    <w:rsid w:val="00247F7F"/>
    <w:rsid w:val="0025054F"/>
    <w:rsid w:val="00251C81"/>
    <w:rsid w:val="0025229F"/>
    <w:rsid w:val="00252497"/>
    <w:rsid w:val="00254170"/>
    <w:rsid w:val="002613C4"/>
    <w:rsid w:val="00263E13"/>
    <w:rsid w:val="00264B71"/>
    <w:rsid w:val="0026703A"/>
    <w:rsid w:val="002678A4"/>
    <w:rsid w:val="00267FBA"/>
    <w:rsid w:val="00271C32"/>
    <w:rsid w:val="00276A78"/>
    <w:rsid w:val="00280506"/>
    <w:rsid w:val="002812A7"/>
    <w:rsid w:val="00282E2B"/>
    <w:rsid w:val="002851E5"/>
    <w:rsid w:val="00286162"/>
    <w:rsid w:val="00287927"/>
    <w:rsid w:val="00287B30"/>
    <w:rsid w:val="002901E5"/>
    <w:rsid w:val="00290FF2"/>
    <w:rsid w:val="0029476E"/>
    <w:rsid w:val="002949E9"/>
    <w:rsid w:val="002951B5"/>
    <w:rsid w:val="00296FE5"/>
    <w:rsid w:val="002A067B"/>
    <w:rsid w:val="002A0892"/>
    <w:rsid w:val="002A0D9F"/>
    <w:rsid w:val="002A6348"/>
    <w:rsid w:val="002B2B18"/>
    <w:rsid w:val="002B2B56"/>
    <w:rsid w:val="002B4D6C"/>
    <w:rsid w:val="002B684E"/>
    <w:rsid w:val="002B6D90"/>
    <w:rsid w:val="002C0110"/>
    <w:rsid w:val="002C15FB"/>
    <w:rsid w:val="002C1890"/>
    <w:rsid w:val="002C3836"/>
    <w:rsid w:val="002C4054"/>
    <w:rsid w:val="002C58D8"/>
    <w:rsid w:val="002C76B4"/>
    <w:rsid w:val="002D0B4C"/>
    <w:rsid w:val="002D1ADE"/>
    <w:rsid w:val="002D1B7A"/>
    <w:rsid w:val="002D4454"/>
    <w:rsid w:val="002D4E13"/>
    <w:rsid w:val="002D52E4"/>
    <w:rsid w:val="002D59ED"/>
    <w:rsid w:val="002D7B8A"/>
    <w:rsid w:val="002E24DE"/>
    <w:rsid w:val="002E2601"/>
    <w:rsid w:val="002E677E"/>
    <w:rsid w:val="002F3F70"/>
    <w:rsid w:val="002F45F5"/>
    <w:rsid w:val="002F4674"/>
    <w:rsid w:val="002F7DA3"/>
    <w:rsid w:val="00300392"/>
    <w:rsid w:val="00300AB8"/>
    <w:rsid w:val="0030204C"/>
    <w:rsid w:val="00302FE3"/>
    <w:rsid w:val="00303FD6"/>
    <w:rsid w:val="0030497F"/>
    <w:rsid w:val="003065E0"/>
    <w:rsid w:val="00307380"/>
    <w:rsid w:val="00307E8C"/>
    <w:rsid w:val="00311316"/>
    <w:rsid w:val="00313F06"/>
    <w:rsid w:val="00314FB9"/>
    <w:rsid w:val="003156C7"/>
    <w:rsid w:val="00316097"/>
    <w:rsid w:val="003171B1"/>
    <w:rsid w:val="003260B5"/>
    <w:rsid w:val="00330FAC"/>
    <w:rsid w:val="00331A38"/>
    <w:rsid w:val="00331F9A"/>
    <w:rsid w:val="003361BC"/>
    <w:rsid w:val="003404CD"/>
    <w:rsid w:val="00343B00"/>
    <w:rsid w:val="00343F83"/>
    <w:rsid w:val="00345C28"/>
    <w:rsid w:val="00347561"/>
    <w:rsid w:val="00352B6C"/>
    <w:rsid w:val="00353443"/>
    <w:rsid w:val="0035367B"/>
    <w:rsid w:val="00353E4B"/>
    <w:rsid w:val="00355521"/>
    <w:rsid w:val="003557E3"/>
    <w:rsid w:val="00356FAC"/>
    <w:rsid w:val="003600B0"/>
    <w:rsid w:val="00363416"/>
    <w:rsid w:val="00363E1F"/>
    <w:rsid w:val="00364FAA"/>
    <w:rsid w:val="00365160"/>
    <w:rsid w:val="003702F0"/>
    <w:rsid w:val="003715F2"/>
    <w:rsid w:val="00371FF7"/>
    <w:rsid w:val="00377F0E"/>
    <w:rsid w:val="003806B9"/>
    <w:rsid w:val="003830AC"/>
    <w:rsid w:val="00383F4A"/>
    <w:rsid w:val="003855C5"/>
    <w:rsid w:val="0039131E"/>
    <w:rsid w:val="00394C85"/>
    <w:rsid w:val="003A23D9"/>
    <w:rsid w:val="003A2472"/>
    <w:rsid w:val="003A3634"/>
    <w:rsid w:val="003A69B1"/>
    <w:rsid w:val="003A7384"/>
    <w:rsid w:val="003B13E4"/>
    <w:rsid w:val="003B141B"/>
    <w:rsid w:val="003B3D95"/>
    <w:rsid w:val="003B3F75"/>
    <w:rsid w:val="003B4A94"/>
    <w:rsid w:val="003B6987"/>
    <w:rsid w:val="003B7A95"/>
    <w:rsid w:val="003C0D1A"/>
    <w:rsid w:val="003C2979"/>
    <w:rsid w:val="003C3D81"/>
    <w:rsid w:val="003D1F01"/>
    <w:rsid w:val="003D37F5"/>
    <w:rsid w:val="003D40F4"/>
    <w:rsid w:val="003E0DAD"/>
    <w:rsid w:val="003E167D"/>
    <w:rsid w:val="003E30FE"/>
    <w:rsid w:val="003E570D"/>
    <w:rsid w:val="003E6953"/>
    <w:rsid w:val="003F0BF3"/>
    <w:rsid w:val="003F4F38"/>
    <w:rsid w:val="00402CC1"/>
    <w:rsid w:val="00403245"/>
    <w:rsid w:val="00406E5C"/>
    <w:rsid w:val="00407154"/>
    <w:rsid w:val="00407E49"/>
    <w:rsid w:val="00410EDA"/>
    <w:rsid w:val="00410EF3"/>
    <w:rsid w:val="0041238B"/>
    <w:rsid w:val="0041539E"/>
    <w:rsid w:val="00416352"/>
    <w:rsid w:val="00422684"/>
    <w:rsid w:val="00425252"/>
    <w:rsid w:val="0043291D"/>
    <w:rsid w:val="00433B59"/>
    <w:rsid w:val="0043416C"/>
    <w:rsid w:val="004357CD"/>
    <w:rsid w:val="00437E0B"/>
    <w:rsid w:val="004406DB"/>
    <w:rsid w:val="00442D3E"/>
    <w:rsid w:val="00444019"/>
    <w:rsid w:val="004450B6"/>
    <w:rsid w:val="004470BA"/>
    <w:rsid w:val="0044718D"/>
    <w:rsid w:val="004478CF"/>
    <w:rsid w:val="00453B36"/>
    <w:rsid w:val="004549CE"/>
    <w:rsid w:val="004575D9"/>
    <w:rsid w:val="00462675"/>
    <w:rsid w:val="00463E9E"/>
    <w:rsid w:val="00464BB0"/>
    <w:rsid w:val="004656B5"/>
    <w:rsid w:val="00465E53"/>
    <w:rsid w:val="00466229"/>
    <w:rsid w:val="00470CF7"/>
    <w:rsid w:val="00472856"/>
    <w:rsid w:val="00473E77"/>
    <w:rsid w:val="00475030"/>
    <w:rsid w:val="004814C7"/>
    <w:rsid w:val="004839F2"/>
    <w:rsid w:val="004843CB"/>
    <w:rsid w:val="00484D96"/>
    <w:rsid w:val="00486CBC"/>
    <w:rsid w:val="00491E31"/>
    <w:rsid w:val="00492A99"/>
    <w:rsid w:val="00493A76"/>
    <w:rsid w:val="004942F5"/>
    <w:rsid w:val="00495039"/>
    <w:rsid w:val="00495D26"/>
    <w:rsid w:val="00496ACF"/>
    <w:rsid w:val="004A1C51"/>
    <w:rsid w:val="004A2E22"/>
    <w:rsid w:val="004A5051"/>
    <w:rsid w:val="004B0CE9"/>
    <w:rsid w:val="004B0E46"/>
    <w:rsid w:val="004B2358"/>
    <w:rsid w:val="004B3040"/>
    <w:rsid w:val="004B41C1"/>
    <w:rsid w:val="004B41FE"/>
    <w:rsid w:val="004B4BA1"/>
    <w:rsid w:val="004B632B"/>
    <w:rsid w:val="004C0033"/>
    <w:rsid w:val="004C1BC5"/>
    <w:rsid w:val="004C480F"/>
    <w:rsid w:val="004C75C3"/>
    <w:rsid w:val="004D163C"/>
    <w:rsid w:val="004D3F98"/>
    <w:rsid w:val="004D40F0"/>
    <w:rsid w:val="004D70A3"/>
    <w:rsid w:val="004D742B"/>
    <w:rsid w:val="004E5F9B"/>
    <w:rsid w:val="004F49BC"/>
    <w:rsid w:val="004F54CD"/>
    <w:rsid w:val="004F55D0"/>
    <w:rsid w:val="004F6194"/>
    <w:rsid w:val="004F6AAB"/>
    <w:rsid w:val="004F7B6E"/>
    <w:rsid w:val="00501A52"/>
    <w:rsid w:val="00502EAF"/>
    <w:rsid w:val="005038D6"/>
    <w:rsid w:val="00503C21"/>
    <w:rsid w:val="0050464E"/>
    <w:rsid w:val="00506F54"/>
    <w:rsid w:val="00510A4C"/>
    <w:rsid w:val="00523F71"/>
    <w:rsid w:val="00527878"/>
    <w:rsid w:val="00527E58"/>
    <w:rsid w:val="005346A4"/>
    <w:rsid w:val="00535EBA"/>
    <w:rsid w:val="00536C27"/>
    <w:rsid w:val="00541A23"/>
    <w:rsid w:val="005456F6"/>
    <w:rsid w:val="0055095A"/>
    <w:rsid w:val="005528DC"/>
    <w:rsid w:val="0055315C"/>
    <w:rsid w:val="005571C1"/>
    <w:rsid w:val="00564ADB"/>
    <w:rsid w:val="00570B09"/>
    <w:rsid w:val="00571C9A"/>
    <w:rsid w:val="005721D3"/>
    <w:rsid w:val="00572699"/>
    <w:rsid w:val="00573884"/>
    <w:rsid w:val="00580B4E"/>
    <w:rsid w:val="00581F1E"/>
    <w:rsid w:val="00583062"/>
    <w:rsid w:val="00583617"/>
    <w:rsid w:val="0058621E"/>
    <w:rsid w:val="00592D50"/>
    <w:rsid w:val="00594445"/>
    <w:rsid w:val="005A1DA6"/>
    <w:rsid w:val="005A2FDD"/>
    <w:rsid w:val="005A38BF"/>
    <w:rsid w:val="005A6675"/>
    <w:rsid w:val="005B03DB"/>
    <w:rsid w:val="005B1C58"/>
    <w:rsid w:val="005B2AF8"/>
    <w:rsid w:val="005C0D25"/>
    <w:rsid w:val="005C24ED"/>
    <w:rsid w:val="005C4D0D"/>
    <w:rsid w:val="005C5BCD"/>
    <w:rsid w:val="005C7081"/>
    <w:rsid w:val="005D0EE6"/>
    <w:rsid w:val="005D46F1"/>
    <w:rsid w:val="005D5A76"/>
    <w:rsid w:val="005D6D16"/>
    <w:rsid w:val="005E076D"/>
    <w:rsid w:val="005E0D11"/>
    <w:rsid w:val="005E10C7"/>
    <w:rsid w:val="005E22D9"/>
    <w:rsid w:val="005E22E5"/>
    <w:rsid w:val="005F2490"/>
    <w:rsid w:val="005F271A"/>
    <w:rsid w:val="005F2D01"/>
    <w:rsid w:val="00603A25"/>
    <w:rsid w:val="006040AB"/>
    <w:rsid w:val="00605CC7"/>
    <w:rsid w:val="00606F40"/>
    <w:rsid w:val="00607817"/>
    <w:rsid w:val="006128BE"/>
    <w:rsid w:val="00613D67"/>
    <w:rsid w:val="0061609B"/>
    <w:rsid w:val="00616AA4"/>
    <w:rsid w:val="00620313"/>
    <w:rsid w:val="00624FAC"/>
    <w:rsid w:val="00625451"/>
    <w:rsid w:val="0062783F"/>
    <w:rsid w:val="00630C23"/>
    <w:rsid w:val="0063147B"/>
    <w:rsid w:val="00636146"/>
    <w:rsid w:val="006366A4"/>
    <w:rsid w:val="00637921"/>
    <w:rsid w:val="00637970"/>
    <w:rsid w:val="00651457"/>
    <w:rsid w:val="00655E98"/>
    <w:rsid w:val="00660EE8"/>
    <w:rsid w:val="006614D3"/>
    <w:rsid w:val="00661D2B"/>
    <w:rsid w:val="0066631C"/>
    <w:rsid w:val="00673051"/>
    <w:rsid w:val="0068203B"/>
    <w:rsid w:val="00684B6E"/>
    <w:rsid w:val="00684C50"/>
    <w:rsid w:val="00685128"/>
    <w:rsid w:val="00687D5C"/>
    <w:rsid w:val="0069073D"/>
    <w:rsid w:val="00691788"/>
    <w:rsid w:val="006927B9"/>
    <w:rsid w:val="00697AC2"/>
    <w:rsid w:val="006A3542"/>
    <w:rsid w:val="006A4ACC"/>
    <w:rsid w:val="006A7316"/>
    <w:rsid w:val="006A7E4A"/>
    <w:rsid w:val="006B30E9"/>
    <w:rsid w:val="006B529C"/>
    <w:rsid w:val="006C3614"/>
    <w:rsid w:val="006C4483"/>
    <w:rsid w:val="006C56D1"/>
    <w:rsid w:val="006D0FD8"/>
    <w:rsid w:val="006D35CB"/>
    <w:rsid w:val="006D4749"/>
    <w:rsid w:val="006D6A31"/>
    <w:rsid w:val="006D71D3"/>
    <w:rsid w:val="006D73E7"/>
    <w:rsid w:val="006E073A"/>
    <w:rsid w:val="006E0D57"/>
    <w:rsid w:val="006E1265"/>
    <w:rsid w:val="006E19ED"/>
    <w:rsid w:val="006E41CF"/>
    <w:rsid w:val="006E4FA8"/>
    <w:rsid w:val="006E622F"/>
    <w:rsid w:val="006E6540"/>
    <w:rsid w:val="006E6DAC"/>
    <w:rsid w:val="006F0BF8"/>
    <w:rsid w:val="006F16B2"/>
    <w:rsid w:val="006F42A2"/>
    <w:rsid w:val="00702283"/>
    <w:rsid w:val="007044FC"/>
    <w:rsid w:val="007058B3"/>
    <w:rsid w:val="00706C40"/>
    <w:rsid w:val="00707BAA"/>
    <w:rsid w:val="00707CEF"/>
    <w:rsid w:val="00711069"/>
    <w:rsid w:val="00711F28"/>
    <w:rsid w:val="00715B08"/>
    <w:rsid w:val="00717481"/>
    <w:rsid w:val="007226EA"/>
    <w:rsid w:val="00725060"/>
    <w:rsid w:val="00730E78"/>
    <w:rsid w:val="007377C5"/>
    <w:rsid w:val="007411ED"/>
    <w:rsid w:val="0074176F"/>
    <w:rsid w:val="007433B0"/>
    <w:rsid w:val="00746ABA"/>
    <w:rsid w:val="007474A5"/>
    <w:rsid w:val="00747E88"/>
    <w:rsid w:val="00764A94"/>
    <w:rsid w:val="007670B6"/>
    <w:rsid w:val="00771102"/>
    <w:rsid w:val="0077388E"/>
    <w:rsid w:val="00775E6F"/>
    <w:rsid w:val="00777505"/>
    <w:rsid w:val="007776E3"/>
    <w:rsid w:val="00780788"/>
    <w:rsid w:val="007813E5"/>
    <w:rsid w:val="00781B12"/>
    <w:rsid w:val="00784203"/>
    <w:rsid w:val="00785BCC"/>
    <w:rsid w:val="00786D84"/>
    <w:rsid w:val="00795317"/>
    <w:rsid w:val="007964F5"/>
    <w:rsid w:val="00796C5F"/>
    <w:rsid w:val="00796F84"/>
    <w:rsid w:val="007A1BEB"/>
    <w:rsid w:val="007A241C"/>
    <w:rsid w:val="007A2B66"/>
    <w:rsid w:val="007A4E52"/>
    <w:rsid w:val="007A7F48"/>
    <w:rsid w:val="007B088B"/>
    <w:rsid w:val="007B39AC"/>
    <w:rsid w:val="007B3DDB"/>
    <w:rsid w:val="007B56B1"/>
    <w:rsid w:val="007B5E8A"/>
    <w:rsid w:val="007B6753"/>
    <w:rsid w:val="007C4D7E"/>
    <w:rsid w:val="007D1BE7"/>
    <w:rsid w:val="007D4E1B"/>
    <w:rsid w:val="007D68F1"/>
    <w:rsid w:val="007D7AFA"/>
    <w:rsid w:val="007E016E"/>
    <w:rsid w:val="007E573A"/>
    <w:rsid w:val="007F1DD5"/>
    <w:rsid w:val="007F25EB"/>
    <w:rsid w:val="007F27A4"/>
    <w:rsid w:val="007F34C5"/>
    <w:rsid w:val="007F55AA"/>
    <w:rsid w:val="007F5A34"/>
    <w:rsid w:val="007F5B4A"/>
    <w:rsid w:val="007F6E31"/>
    <w:rsid w:val="00800CB4"/>
    <w:rsid w:val="00805710"/>
    <w:rsid w:val="00805BDB"/>
    <w:rsid w:val="00806C28"/>
    <w:rsid w:val="008133C9"/>
    <w:rsid w:val="00820382"/>
    <w:rsid w:val="008209D4"/>
    <w:rsid w:val="0082290E"/>
    <w:rsid w:val="00824A09"/>
    <w:rsid w:val="008332B1"/>
    <w:rsid w:val="008335C1"/>
    <w:rsid w:val="0083653A"/>
    <w:rsid w:val="0084018E"/>
    <w:rsid w:val="00841FD0"/>
    <w:rsid w:val="00846F38"/>
    <w:rsid w:val="008479B4"/>
    <w:rsid w:val="008506B6"/>
    <w:rsid w:val="00851916"/>
    <w:rsid w:val="00852335"/>
    <w:rsid w:val="00860497"/>
    <w:rsid w:val="00861578"/>
    <w:rsid w:val="0086171C"/>
    <w:rsid w:val="0086376D"/>
    <w:rsid w:val="00863EEA"/>
    <w:rsid w:val="00865235"/>
    <w:rsid w:val="00870B07"/>
    <w:rsid w:val="00872361"/>
    <w:rsid w:val="00875F28"/>
    <w:rsid w:val="008764D5"/>
    <w:rsid w:val="008778DF"/>
    <w:rsid w:val="00885E54"/>
    <w:rsid w:val="00886231"/>
    <w:rsid w:val="008864FF"/>
    <w:rsid w:val="00887A1A"/>
    <w:rsid w:val="00887AFB"/>
    <w:rsid w:val="00887DF7"/>
    <w:rsid w:val="00897815"/>
    <w:rsid w:val="00897B26"/>
    <w:rsid w:val="008A1C8D"/>
    <w:rsid w:val="008A4AE0"/>
    <w:rsid w:val="008A504C"/>
    <w:rsid w:val="008A6762"/>
    <w:rsid w:val="008A6E11"/>
    <w:rsid w:val="008B17F7"/>
    <w:rsid w:val="008B2311"/>
    <w:rsid w:val="008B4298"/>
    <w:rsid w:val="008B5B8F"/>
    <w:rsid w:val="008C2E63"/>
    <w:rsid w:val="008C3E7F"/>
    <w:rsid w:val="008C4414"/>
    <w:rsid w:val="008D0698"/>
    <w:rsid w:val="008D139D"/>
    <w:rsid w:val="008D5C46"/>
    <w:rsid w:val="008E06E2"/>
    <w:rsid w:val="008E1061"/>
    <w:rsid w:val="008E109F"/>
    <w:rsid w:val="008E1F37"/>
    <w:rsid w:val="008E5038"/>
    <w:rsid w:val="008E6185"/>
    <w:rsid w:val="008F2940"/>
    <w:rsid w:val="008F3FBF"/>
    <w:rsid w:val="008F7791"/>
    <w:rsid w:val="00901DEF"/>
    <w:rsid w:val="00903959"/>
    <w:rsid w:val="00903D3E"/>
    <w:rsid w:val="00904289"/>
    <w:rsid w:val="00904F61"/>
    <w:rsid w:val="0090756A"/>
    <w:rsid w:val="00910F73"/>
    <w:rsid w:val="00912DEB"/>
    <w:rsid w:val="00913DFE"/>
    <w:rsid w:val="00914145"/>
    <w:rsid w:val="00914721"/>
    <w:rsid w:val="0091555E"/>
    <w:rsid w:val="0091579D"/>
    <w:rsid w:val="00917210"/>
    <w:rsid w:val="00917CDC"/>
    <w:rsid w:val="0092082C"/>
    <w:rsid w:val="00924E88"/>
    <w:rsid w:val="0092586F"/>
    <w:rsid w:val="00925C54"/>
    <w:rsid w:val="0092645D"/>
    <w:rsid w:val="009315C0"/>
    <w:rsid w:val="009325B1"/>
    <w:rsid w:val="00932834"/>
    <w:rsid w:val="00933315"/>
    <w:rsid w:val="00935836"/>
    <w:rsid w:val="00937BCA"/>
    <w:rsid w:val="009435A1"/>
    <w:rsid w:val="00945C1C"/>
    <w:rsid w:val="00946513"/>
    <w:rsid w:val="0094744A"/>
    <w:rsid w:val="009523AF"/>
    <w:rsid w:val="0095265A"/>
    <w:rsid w:val="0095383A"/>
    <w:rsid w:val="00954CA1"/>
    <w:rsid w:val="009551AC"/>
    <w:rsid w:val="00961E56"/>
    <w:rsid w:val="009623B0"/>
    <w:rsid w:val="009624D7"/>
    <w:rsid w:val="009626D5"/>
    <w:rsid w:val="00962B95"/>
    <w:rsid w:val="0096308C"/>
    <w:rsid w:val="0096348B"/>
    <w:rsid w:val="0096370B"/>
    <w:rsid w:val="009653EF"/>
    <w:rsid w:val="00970E57"/>
    <w:rsid w:val="00971119"/>
    <w:rsid w:val="00974640"/>
    <w:rsid w:val="00974C7E"/>
    <w:rsid w:val="009758B3"/>
    <w:rsid w:val="009759E7"/>
    <w:rsid w:val="00977445"/>
    <w:rsid w:val="00977720"/>
    <w:rsid w:val="00977E2F"/>
    <w:rsid w:val="00992C8C"/>
    <w:rsid w:val="00995A9E"/>
    <w:rsid w:val="00996267"/>
    <w:rsid w:val="009A52C8"/>
    <w:rsid w:val="009A6957"/>
    <w:rsid w:val="009B3D6C"/>
    <w:rsid w:val="009B4651"/>
    <w:rsid w:val="009C1B61"/>
    <w:rsid w:val="009C7877"/>
    <w:rsid w:val="009C7F58"/>
    <w:rsid w:val="009E2072"/>
    <w:rsid w:val="009E20A1"/>
    <w:rsid w:val="009E4241"/>
    <w:rsid w:val="009E7E53"/>
    <w:rsid w:val="009F27E2"/>
    <w:rsid w:val="00A07394"/>
    <w:rsid w:val="00A07E10"/>
    <w:rsid w:val="00A12CF4"/>
    <w:rsid w:val="00A14255"/>
    <w:rsid w:val="00A14DAC"/>
    <w:rsid w:val="00A150F4"/>
    <w:rsid w:val="00A1534B"/>
    <w:rsid w:val="00A203BE"/>
    <w:rsid w:val="00A23D54"/>
    <w:rsid w:val="00A259BE"/>
    <w:rsid w:val="00A26EFC"/>
    <w:rsid w:val="00A31A88"/>
    <w:rsid w:val="00A32D6A"/>
    <w:rsid w:val="00A32F3C"/>
    <w:rsid w:val="00A351C1"/>
    <w:rsid w:val="00A369CD"/>
    <w:rsid w:val="00A40B05"/>
    <w:rsid w:val="00A41DFA"/>
    <w:rsid w:val="00A43DF8"/>
    <w:rsid w:val="00A46279"/>
    <w:rsid w:val="00A51373"/>
    <w:rsid w:val="00A53517"/>
    <w:rsid w:val="00A540CF"/>
    <w:rsid w:val="00A54F50"/>
    <w:rsid w:val="00A57E46"/>
    <w:rsid w:val="00A60177"/>
    <w:rsid w:val="00A624E6"/>
    <w:rsid w:val="00A636C9"/>
    <w:rsid w:val="00A66BF7"/>
    <w:rsid w:val="00A7202F"/>
    <w:rsid w:val="00A73CBA"/>
    <w:rsid w:val="00A73D41"/>
    <w:rsid w:val="00A744BE"/>
    <w:rsid w:val="00A74705"/>
    <w:rsid w:val="00A7485A"/>
    <w:rsid w:val="00A75251"/>
    <w:rsid w:val="00A76394"/>
    <w:rsid w:val="00A816BC"/>
    <w:rsid w:val="00A83808"/>
    <w:rsid w:val="00A84C0B"/>
    <w:rsid w:val="00A8570C"/>
    <w:rsid w:val="00A90494"/>
    <w:rsid w:val="00A92937"/>
    <w:rsid w:val="00A96A20"/>
    <w:rsid w:val="00A97972"/>
    <w:rsid w:val="00AA123B"/>
    <w:rsid w:val="00AA1774"/>
    <w:rsid w:val="00AA593F"/>
    <w:rsid w:val="00AA7537"/>
    <w:rsid w:val="00AB0DA6"/>
    <w:rsid w:val="00AB1424"/>
    <w:rsid w:val="00AB1FA7"/>
    <w:rsid w:val="00AB4C85"/>
    <w:rsid w:val="00AB653F"/>
    <w:rsid w:val="00AB7772"/>
    <w:rsid w:val="00AD371C"/>
    <w:rsid w:val="00AD5A34"/>
    <w:rsid w:val="00AD62D5"/>
    <w:rsid w:val="00AD6F19"/>
    <w:rsid w:val="00AD75E4"/>
    <w:rsid w:val="00AE1721"/>
    <w:rsid w:val="00AE3A74"/>
    <w:rsid w:val="00AE7043"/>
    <w:rsid w:val="00AF080C"/>
    <w:rsid w:val="00AF1044"/>
    <w:rsid w:val="00AF2B93"/>
    <w:rsid w:val="00AF6E08"/>
    <w:rsid w:val="00B01A19"/>
    <w:rsid w:val="00B02E29"/>
    <w:rsid w:val="00B04573"/>
    <w:rsid w:val="00B04816"/>
    <w:rsid w:val="00B05419"/>
    <w:rsid w:val="00B0549A"/>
    <w:rsid w:val="00B05922"/>
    <w:rsid w:val="00B063AC"/>
    <w:rsid w:val="00B10F1F"/>
    <w:rsid w:val="00B11B40"/>
    <w:rsid w:val="00B142AB"/>
    <w:rsid w:val="00B17362"/>
    <w:rsid w:val="00B24EAF"/>
    <w:rsid w:val="00B256D9"/>
    <w:rsid w:val="00B25B61"/>
    <w:rsid w:val="00B32B01"/>
    <w:rsid w:val="00B33537"/>
    <w:rsid w:val="00B41F4D"/>
    <w:rsid w:val="00B46500"/>
    <w:rsid w:val="00B47E7D"/>
    <w:rsid w:val="00B552BD"/>
    <w:rsid w:val="00B57442"/>
    <w:rsid w:val="00B57F92"/>
    <w:rsid w:val="00B63C3D"/>
    <w:rsid w:val="00B64FA0"/>
    <w:rsid w:val="00B65209"/>
    <w:rsid w:val="00B725E9"/>
    <w:rsid w:val="00B73BBD"/>
    <w:rsid w:val="00B755F2"/>
    <w:rsid w:val="00B77B62"/>
    <w:rsid w:val="00B80209"/>
    <w:rsid w:val="00B82C24"/>
    <w:rsid w:val="00B864EB"/>
    <w:rsid w:val="00B93A34"/>
    <w:rsid w:val="00B95598"/>
    <w:rsid w:val="00B96C16"/>
    <w:rsid w:val="00B97ACC"/>
    <w:rsid w:val="00BA11E1"/>
    <w:rsid w:val="00BA13D2"/>
    <w:rsid w:val="00BA1A18"/>
    <w:rsid w:val="00BA294D"/>
    <w:rsid w:val="00BA7E46"/>
    <w:rsid w:val="00BB21A7"/>
    <w:rsid w:val="00BB3455"/>
    <w:rsid w:val="00BB36D6"/>
    <w:rsid w:val="00BB5C6F"/>
    <w:rsid w:val="00BC1BB8"/>
    <w:rsid w:val="00BC68F3"/>
    <w:rsid w:val="00BD009C"/>
    <w:rsid w:val="00BD1E1B"/>
    <w:rsid w:val="00BD267A"/>
    <w:rsid w:val="00BD319B"/>
    <w:rsid w:val="00BD38CB"/>
    <w:rsid w:val="00BD3C3B"/>
    <w:rsid w:val="00BD53DA"/>
    <w:rsid w:val="00BD5FDB"/>
    <w:rsid w:val="00BE0ABC"/>
    <w:rsid w:val="00BE4F05"/>
    <w:rsid w:val="00BE6A83"/>
    <w:rsid w:val="00BF2B47"/>
    <w:rsid w:val="00BF4E55"/>
    <w:rsid w:val="00C00C04"/>
    <w:rsid w:val="00C017C1"/>
    <w:rsid w:val="00C041A3"/>
    <w:rsid w:val="00C07D5A"/>
    <w:rsid w:val="00C102E1"/>
    <w:rsid w:val="00C169AE"/>
    <w:rsid w:val="00C171F2"/>
    <w:rsid w:val="00C21F9D"/>
    <w:rsid w:val="00C24FA3"/>
    <w:rsid w:val="00C25C66"/>
    <w:rsid w:val="00C26615"/>
    <w:rsid w:val="00C2782B"/>
    <w:rsid w:val="00C3043C"/>
    <w:rsid w:val="00C3181A"/>
    <w:rsid w:val="00C32B0A"/>
    <w:rsid w:val="00C33AC6"/>
    <w:rsid w:val="00C3520B"/>
    <w:rsid w:val="00C431C1"/>
    <w:rsid w:val="00C4682D"/>
    <w:rsid w:val="00C53D59"/>
    <w:rsid w:val="00C5764F"/>
    <w:rsid w:val="00C57EAA"/>
    <w:rsid w:val="00C603AE"/>
    <w:rsid w:val="00C6080E"/>
    <w:rsid w:val="00C616C5"/>
    <w:rsid w:val="00C631DC"/>
    <w:rsid w:val="00C6747B"/>
    <w:rsid w:val="00C67809"/>
    <w:rsid w:val="00C77B10"/>
    <w:rsid w:val="00C84924"/>
    <w:rsid w:val="00C85B7C"/>
    <w:rsid w:val="00C908B7"/>
    <w:rsid w:val="00C914A8"/>
    <w:rsid w:val="00C91CF7"/>
    <w:rsid w:val="00C93B26"/>
    <w:rsid w:val="00C94834"/>
    <w:rsid w:val="00C95860"/>
    <w:rsid w:val="00C95FA8"/>
    <w:rsid w:val="00CA1753"/>
    <w:rsid w:val="00CA1BB4"/>
    <w:rsid w:val="00CA1CA2"/>
    <w:rsid w:val="00CA2390"/>
    <w:rsid w:val="00CA331B"/>
    <w:rsid w:val="00CA3F5D"/>
    <w:rsid w:val="00CA446A"/>
    <w:rsid w:val="00CA4E79"/>
    <w:rsid w:val="00CA4F88"/>
    <w:rsid w:val="00CB1A7B"/>
    <w:rsid w:val="00CB4332"/>
    <w:rsid w:val="00CB6A54"/>
    <w:rsid w:val="00CB7E7B"/>
    <w:rsid w:val="00CC1DE5"/>
    <w:rsid w:val="00CC31E8"/>
    <w:rsid w:val="00CD2170"/>
    <w:rsid w:val="00CD39D9"/>
    <w:rsid w:val="00CD60DD"/>
    <w:rsid w:val="00CE2CAD"/>
    <w:rsid w:val="00CE4D94"/>
    <w:rsid w:val="00CE795C"/>
    <w:rsid w:val="00CF0B58"/>
    <w:rsid w:val="00CF0F1F"/>
    <w:rsid w:val="00CF1FC0"/>
    <w:rsid w:val="00CF36A7"/>
    <w:rsid w:val="00CF75BA"/>
    <w:rsid w:val="00CF7EDC"/>
    <w:rsid w:val="00D000E4"/>
    <w:rsid w:val="00D026B8"/>
    <w:rsid w:val="00D0287A"/>
    <w:rsid w:val="00D031CF"/>
    <w:rsid w:val="00D077AF"/>
    <w:rsid w:val="00D077B5"/>
    <w:rsid w:val="00D1463F"/>
    <w:rsid w:val="00D17FF2"/>
    <w:rsid w:val="00D2525F"/>
    <w:rsid w:val="00D25408"/>
    <w:rsid w:val="00D271AF"/>
    <w:rsid w:val="00D3023E"/>
    <w:rsid w:val="00D30618"/>
    <w:rsid w:val="00D338C6"/>
    <w:rsid w:val="00D34514"/>
    <w:rsid w:val="00D373C9"/>
    <w:rsid w:val="00D40ABD"/>
    <w:rsid w:val="00D4646D"/>
    <w:rsid w:val="00D477CC"/>
    <w:rsid w:val="00D50848"/>
    <w:rsid w:val="00D5471E"/>
    <w:rsid w:val="00D549B2"/>
    <w:rsid w:val="00D559C8"/>
    <w:rsid w:val="00D560F9"/>
    <w:rsid w:val="00D700B2"/>
    <w:rsid w:val="00D72A8E"/>
    <w:rsid w:val="00D72E44"/>
    <w:rsid w:val="00D73BCE"/>
    <w:rsid w:val="00D7609A"/>
    <w:rsid w:val="00D762F8"/>
    <w:rsid w:val="00D80411"/>
    <w:rsid w:val="00D8047C"/>
    <w:rsid w:val="00D80E33"/>
    <w:rsid w:val="00D8127F"/>
    <w:rsid w:val="00D87824"/>
    <w:rsid w:val="00D9141F"/>
    <w:rsid w:val="00D92B0D"/>
    <w:rsid w:val="00D95DDD"/>
    <w:rsid w:val="00D9695D"/>
    <w:rsid w:val="00D9712D"/>
    <w:rsid w:val="00DA295A"/>
    <w:rsid w:val="00DA2B9D"/>
    <w:rsid w:val="00DA2EE0"/>
    <w:rsid w:val="00DA4084"/>
    <w:rsid w:val="00DA4E96"/>
    <w:rsid w:val="00DA64F6"/>
    <w:rsid w:val="00DA6836"/>
    <w:rsid w:val="00DA7C78"/>
    <w:rsid w:val="00DB4180"/>
    <w:rsid w:val="00DB7B30"/>
    <w:rsid w:val="00DC17C8"/>
    <w:rsid w:val="00DC3EEB"/>
    <w:rsid w:val="00DC7CA1"/>
    <w:rsid w:val="00DD27F1"/>
    <w:rsid w:val="00DE2BD2"/>
    <w:rsid w:val="00DE36E0"/>
    <w:rsid w:val="00DE5BAD"/>
    <w:rsid w:val="00DE79A1"/>
    <w:rsid w:val="00DF2E77"/>
    <w:rsid w:val="00DF3048"/>
    <w:rsid w:val="00DF4ADB"/>
    <w:rsid w:val="00DF5B39"/>
    <w:rsid w:val="00DF68BC"/>
    <w:rsid w:val="00DF7EAC"/>
    <w:rsid w:val="00E06CA9"/>
    <w:rsid w:val="00E07700"/>
    <w:rsid w:val="00E14525"/>
    <w:rsid w:val="00E20DB3"/>
    <w:rsid w:val="00E21793"/>
    <w:rsid w:val="00E221C4"/>
    <w:rsid w:val="00E224C3"/>
    <w:rsid w:val="00E22C85"/>
    <w:rsid w:val="00E3251D"/>
    <w:rsid w:val="00E352D7"/>
    <w:rsid w:val="00E3579B"/>
    <w:rsid w:val="00E359C6"/>
    <w:rsid w:val="00E35E38"/>
    <w:rsid w:val="00E406C8"/>
    <w:rsid w:val="00E43054"/>
    <w:rsid w:val="00E474C3"/>
    <w:rsid w:val="00E50954"/>
    <w:rsid w:val="00E514F7"/>
    <w:rsid w:val="00E60E6A"/>
    <w:rsid w:val="00E655FF"/>
    <w:rsid w:val="00E65C07"/>
    <w:rsid w:val="00E65C45"/>
    <w:rsid w:val="00E706CD"/>
    <w:rsid w:val="00E72806"/>
    <w:rsid w:val="00E75705"/>
    <w:rsid w:val="00E76A3C"/>
    <w:rsid w:val="00E8061F"/>
    <w:rsid w:val="00E80A57"/>
    <w:rsid w:val="00E822FE"/>
    <w:rsid w:val="00E867D6"/>
    <w:rsid w:val="00E90406"/>
    <w:rsid w:val="00E92015"/>
    <w:rsid w:val="00E92081"/>
    <w:rsid w:val="00E93907"/>
    <w:rsid w:val="00E95587"/>
    <w:rsid w:val="00E9689E"/>
    <w:rsid w:val="00E9766E"/>
    <w:rsid w:val="00E9784F"/>
    <w:rsid w:val="00EA709F"/>
    <w:rsid w:val="00EB2D9B"/>
    <w:rsid w:val="00EB3B8B"/>
    <w:rsid w:val="00EC4710"/>
    <w:rsid w:val="00EC67BB"/>
    <w:rsid w:val="00EC7DC8"/>
    <w:rsid w:val="00ED26B3"/>
    <w:rsid w:val="00ED3895"/>
    <w:rsid w:val="00ED4BED"/>
    <w:rsid w:val="00ED6183"/>
    <w:rsid w:val="00ED64F1"/>
    <w:rsid w:val="00ED693F"/>
    <w:rsid w:val="00EE3301"/>
    <w:rsid w:val="00EE33AC"/>
    <w:rsid w:val="00EE5245"/>
    <w:rsid w:val="00EF1DD1"/>
    <w:rsid w:val="00EF2B9E"/>
    <w:rsid w:val="00EF42D8"/>
    <w:rsid w:val="00EF66A1"/>
    <w:rsid w:val="00F00CF5"/>
    <w:rsid w:val="00F01E8A"/>
    <w:rsid w:val="00F022D4"/>
    <w:rsid w:val="00F055D0"/>
    <w:rsid w:val="00F05F7E"/>
    <w:rsid w:val="00F0645A"/>
    <w:rsid w:val="00F0649E"/>
    <w:rsid w:val="00F07A09"/>
    <w:rsid w:val="00F10799"/>
    <w:rsid w:val="00F13D51"/>
    <w:rsid w:val="00F166F0"/>
    <w:rsid w:val="00F17201"/>
    <w:rsid w:val="00F204B4"/>
    <w:rsid w:val="00F23FBD"/>
    <w:rsid w:val="00F26272"/>
    <w:rsid w:val="00F30089"/>
    <w:rsid w:val="00F318C9"/>
    <w:rsid w:val="00F34D0C"/>
    <w:rsid w:val="00F36817"/>
    <w:rsid w:val="00F4158C"/>
    <w:rsid w:val="00F47E43"/>
    <w:rsid w:val="00F53E1E"/>
    <w:rsid w:val="00F54A9A"/>
    <w:rsid w:val="00F54C9E"/>
    <w:rsid w:val="00F57689"/>
    <w:rsid w:val="00F651B8"/>
    <w:rsid w:val="00F7190A"/>
    <w:rsid w:val="00F72022"/>
    <w:rsid w:val="00F764B5"/>
    <w:rsid w:val="00F81ADD"/>
    <w:rsid w:val="00F82889"/>
    <w:rsid w:val="00F8385C"/>
    <w:rsid w:val="00F85A7D"/>
    <w:rsid w:val="00F85BFE"/>
    <w:rsid w:val="00F86CE3"/>
    <w:rsid w:val="00F943A1"/>
    <w:rsid w:val="00F97852"/>
    <w:rsid w:val="00FA0492"/>
    <w:rsid w:val="00FA0AC5"/>
    <w:rsid w:val="00FA135B"/>
    <w:rsid w:val="00FA16A4"/>
    <w:rsid w:val="00FA30C5"/>
    <w:rsid w:val="00FA5843"/>
    <w:rsid w:val="00FB203F"/>
    <w:rsid w:val="00FB207E"/>
    <w:rsid w:val="00FB28E7"/>
    <w:rsid w:val="00FB721A"/>
    <w:rsid w:val="00FB735C"/>
    <w:rsid w:val="00FC0BC1"/>
    <w:rsid w:val="00FC0E3A"/>
    <w:rsid w:val="00FC1AC3"/>
    <w:rsid w:val="00FC4B32"/>
    <w:rsid w:val="00FC7A13"/>
    <w:rsid w:val="00FD18D3"/>
    <w:rsid w:val="00FD4D67"/>
    <w:rsid w:val="00FD5361"/>
    <w:rsid w:val="00FD7A18"/>
    <w:rsid w:val="00FD7C8C"/>
    <w:rsid w:val="00FE6B0E"/>
    <w:rsid w:val="00FF1786"/>
    <w:rsid w:val="00FF6123"/>
    <w:rsid w:val="00FF7670"/>
    <w:rsid w:val="01017F87"/>
    <w:rsid w:val="07ED0AAA"/>
    <w:rsid w:val="08102861"/>
    <w:rsid w:val="0B730B55"/>
    <w:rsid w:val="0D8F24AB"/>
    <w:rsid w:val="0DAA03B9"/>
    <w:rsid w:val="101F4209"/>
    <w:rsid w:val="1A093C26"/>
    <w:rsid w:val="1C6259A4"/>
    <w:rsid w:val="1CB5330F"/>
    <w:rsid w:val="20820D37"/>
    <w:rsid w:val="23323F8D"/>
    <w:rsid w:val="24ED6DA6"/>
    <w:rsid w:val="25C005A6"/>
    <w:rsid w:val="2B837D55"/>
    <w:rsid w:val="2C2A52C8"/>
    <w:rsid w:val="2D2F38A1"/>
    <w:rsid w:val="2DAD5531"/>
    <w:rsid w:val="2E672363"/>
    <w:rsid w:val="31D85C6F"/>
    <w:rsid w:val="33F770A6"/>
    <w:rsid w:val="34ED62CD"/>
    <w:rsid w:val="35BD1CAD"/>
    <w:rsid w:val="39CC530A"/>
    <w:rsid w:val="3C10262B"/>
    <w:rsid w:val="3EB557CD"/>
    <w:rsid w:val="40D121D2"/>
    <w:rsid w:val="41E354F6"/>
    <w:rsid w:val="443E4DB2"/>
    <w:rsid w:val="45145319"/>
    <w:rsid w:val="475A6703"/>
    <w:rsid w:val="4BED093E"/>
    <w:rsid w:val="503C170C"/>
    <w:rsid w:val="50AB5AB2"/>
    <w:rsid w:val="52D96D4D"/>
    <w:rsid w:val="53B57362"/>
    <w:rsid w:val="54D64E2B"/>
    <w:rsid w:val="5A5C7A62"/>
    <w:rsid w:val="5DD82086"/>
    <w:rsid w:val="63FE257B"/>
    <w:rsid w:val="66EB7946"/>
    <w:rsid w:val="690E1958"/>
    <w:rsid w:val="6F0C54B4"/>
    <w:rsid w:val="6F5212AE"/>
    <w:rsid w:val="70504E0E"/>
    <w:rsid w:val="73F36068"/>
    <w:rsid w:val="74D759F4"/>
    <w:rsid w:val="76B97DFA"/>
    <w:rsid w:val="77397EDF"/>
    <w:rsid w:val="78EA3166"/>
    <w:rsid w:val="79065F11"/>
    <w:rsid w:val="7B063035"/>
    <w:rsid w:val="7B5563A1"/>
    <w:rsid w:val="7CBA6075"/>
    <w:rsid w:val="7E3153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360"/>
      </w:tabs>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7"/>
    <w:qFormat/>
    <w:uiPriority w:val="0"/>
    <w:pPr>
      <w:keepNext/>
      <w:keepLines/>
      <w:spacing w:before="340" w:after="330" w:line="578" w:lineRule="auto"/>
      <w:outlineLvl w:val="0"/>
    </w:pPr>
    <w:rPr>
      <w:b/>
      <w:bCs/>
      <w:kern w:val="44"/>
      <w:sz w:val="44"/>
      <w:szCs w:val="44"/>
    </w:rPr>
  </w:style>
  <w:style w:type="paragraph" w:styleId="3">
    <w:name w:val="heading 2"/>
    <w:basedOn w:val="1"/>
    <w:next w:val="4"/>
    <w:link w:val="23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80"/>
    <w:qFormat/>
    <w:uiPriority w:val="0"/>
    <w:pPr>
      <w:keepNext/>
      <w:keepLines/>
      <w:spacing w:before="260" w:after="260" w:line="416" w:lineRule="auto"/>
      <w:outlineLvl w:val="2"/>
    </w:pPr>
    <w:rPr>
      <w:b/>
      <w:bCs/>
      <w:sz w:val="32"/>
      <w:szCs w:val="32"/>
    </w:rPr>
  </w:style>
  <w:style w:type="paragraph" w:styleId="6">
    <w:name w:val="heading 4"/>
    <w:basedOn w:val="1"/>
    <w:next w:val="1"/>
    <w:link w:val="1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4"/>
    <w:link w:val="193"/>
    <w:qFormat/>
    <w:uiPriority w:val="0"/>
    <w:pPr>
      <w:keepNext/>
      <w:keepLines/>
      <w:spacing w:before="280" w:after="290" w:line="376" w:lineRule="auto"/>
      <w:outlineLvl w:val="4"/>
    </w:pPr>
    <w:rPr>
      <w:b/>
      <w:bCs/>
      <w:sz w:val="28"/>
      <w:szCs w:val="28"/>
    </w:rPr>
  </w:style>
  <w:style w:type="paragraph" w:styleId="8">
    <w:name w:val="heading 6"/>
    <w:basedOn w:val="7"/>
    <w:next w:val="1"/>
    <w:link w:val="168"/>
    <w:qFormat/>
    <w:uiPriority w:val="0"/>
    <w:pPr>
      <w:spacing w:before="240" w:after="64" w:line="320" w:lineRule="auto"/>
      <w:outlineLvl w:val="5"/>
    </w:pPr>
    <w:rPr>
      <w:rFonts w:ascii="Arial" w:hAnsi="Arial" w:eastAsia="黑体"/>
      <w:sz w:val="24"/>
    </w:rPr>
  </w:style>
  <w:style w:type="paragraph" w:styleId="9">
    <w:name w:val="heading 7"/>
    <w:basedOn w:val="1"/>
    <w:next w:val="1"/>
    <w:link w:val="231"/>
    <w:qFormat/>
    <w:uiPriority w:val="0"/>
    <w:pPr>
      <w:keepNext/>
      <w:keepLines/>
      <w:spacing w:before="240" w:after="64" w:line="320" w:lineRule="auto"/>
      <w:outlineLvl w:val="6"/>
    </w:pPr>
    <w:rPr>
      <w:b/>
      <w:bCs/>
      <w:sz w:val="24"/>
    </w:rPr>
  </w:style>
  <w:style w:type="paragraph" w:styleId="10">
    <w:name w:val="heading 8"/>
    <w:basedOn w:val="1"/>
    <w:next w:val="1"/>
    <w:link w:val="18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252"/>
    <w:qFormat/>
    <w:uiPriority w:val="0"/>
    <w:pPr>
      <w:keepNext/>
      <w:keepLines/>
      <w:spacing w:before="240" w:after="64" w:line="320" w:lineRule="auto"/>
      <w:outlineLvl w:val="8"/>
    </w:pPr>
    <w:rPr>
      <w:rFonts w:ascii="Arial" w:hAnsi="Arial" w:eastAsia="黑体"/>
      <w:szCs w:val="21"/>
    </w:rPr>
  </w:style>
  <w:style w:type="character" w:default="1" w:styleId="43">
    <w:name w:val="Default Paragraph Font"/>
    <w:semiHidden/>
    <w:unhideWhenUsed/>
    <w:qFormat/>
    <w:uiPriority w:val="1"/>
  </w:style>
  <w:style w:type="table" w:default="1" w:styleId="57">
    <w:name w:val="Normal Table"/>
    <w:semiHidden/>
    <w:unhideWhenUsed/>
    <w:qFormat/>
    <w:uiPriority w:val="99"/>
    <w:tblPr>
      <w:tblLayout w:type="fixed"/>
      <w:tblCellMar>
        <w:top w:w="0" w:type="dxa"/>
        <w:left w:w="108" w:type="dxa"/>
        <w:bottom w:w="0" w:type="dxa"/>
        <w:right w:w="108" w:type="dxa"/>
      </w:tblCellMar>
    </w:tblPr>
  </w:style>
  <w:style w:type="paragraph" w:customStyle="1" w:styleId="4">
    <w:name w:val="正文-首行缩进"/>
    <w:basedOn w:val="1"/>
    <w:link w:val="137"/>
    <w:qFormat/>
    <w:uiPriority w:val="0"/>
    <w:pPr>
      <w:tabs>
        <w:tab w:val="clear" w:pos="360"/>
      </w:tabs>
      <w:spacing w:line="360" w:lineRule="auto"/>
      <w:ind w:firstLine="480" w:firstLineChars="200"/>
    </w:pPr>
    <w:rPr>
      <w:sz w:val="24"/>
      <w:szCs w:val="21"/>
    </w:rPr>
  </w:style>
  <w:style w:type="paragraph" w:styleId="12">
    <w:name w:val="annotation subject"/>
    <w:basedOn w:val="13"/>
    <w:next w:val="13"/>
    <w:link w:val="256"/>
    <w:semiHidden/>
    <w:qFormat/>
    <w:uiPriority w:val="0"/>
    <w:pPr>
      <w:tabs>
        <w:tab w:val="left" w:pos="360"/>
      </w:tabs>
    </w:pPr>
    <w:rPr>
      <w:b/>
      <w:bCs/>
    </w:rPr>
  </w:style>
  <w:style w:type="paragraph" w:styleId="13">
    <w:name w:val="annotation text"/>
    <w:basedOn w:val="1"/>
    <w:link w:val="218"/>
    <w:qFormat/>
    <w:uiPriority w:val="0"/>
    <w:pPr>
      <w:jc w:val="left"/>
    </w:pPr>
  </w:style>
  <w:style w:type="paragraph" w:styleId="14">
    <w:name w:val="toc 7"/>
    <w:basedOn w:val="15"/>
    <w:next w:val="1"/>
    <w:qFormat/>
    <w:uiPriority w:val="39"/>
    <w:pPr>
      <w:tabs>
        <w:tab w:val="right" w:leader="dot" w:pos="9345"/>
      </w:tabs>
    </w:pPr>
  </w:style>
  <w:style w:type="paragraph" w:styleId="15">
    <w:name w:val="toc 6"/>
    <w:basedOn w:val="16"/>
    <w:next w:val="1"/>
    <w:qFormat/>
    <w:uiPriority w:val="39"/>
    <w:pPr>
      <w:tabs>
        <w:tab w:val="right" w:leader="dot" w:pos="9345"/>
      </w:tabs>
    </w:pPr>
  </w:style>
  <w:style w:type="paragraph" w:styleId="16">
    <w:name w:val="toc 5"/>
    <w:basedOn w:val="17"/>
    <w:next w:val="1"/>
    <w:qFormat/>
    <w:uiPriority w:val="39"/>
    <w:pPr>
      <w:tabs>
        <w:tab w:val="right" w:leader="dot" w:pos="9345"/>
      </w:tabs>
    </w:pPr>
  </w:style>
  <w:style w:type="paragraph" w:styleId="17">
    <w:name w:val="toc 4"/>
    <w:basedOn w:val="18"/>
    <w:next w:val="1"/>
    <w:qFormat/>
    <w:uiPriority w:val="39"/>
    <w:pPr>
      <w:tabs>
        <w:tab w:val="right" w:leader="dot" w:pos="9345"/>
      </w:tabs>
      <w:ind w:firstLine="567" w:firstLineChars="270"/>
    </w:pPr>
  </w:style>
  <w:style w:type="paragraph" w:styleId="18">
    <w:name w:val="toc 3"/>
    <w:basedOn w:val="19"/>
    <w:next w:val="1"/>
    <w:qFormat/>
    <w:uiPriority w:val="39"/>
    <w:pPr>
      <w:tabs>
        <w:tab w:val="right" w:leader="dot" w:pos="9345"/>
      </w:tabs>
      <w:ind w:firstLine="283" w:firstLineChars="135"/>
    </w:pPr>
  </w:style>
  <w:style w:type="paragraph" w:styleId="19">
    <w:name w:val="toc 2"/>
    <w:basedOn w:val="20"/>
    <w:next w:val="1"/>
    <w:qFormat/>
    <w:uiPriority w:val="39"/>
  </w:style>
  <w:style w:type="paragraph" w:styleId="20">
    <w:name w:val="toc 1"/>
    <w:next w:val="1"/>
    <w:qFormat/>
    <w:uiPriority w:val="39"/>
    <w:pPr>
      <w:jc w:val="both"/>
    </w:pPr>
    <w:rPr>
      <w:rFonts w:ascii="宋体" w:hAnsi="Times New Roman" w:eastAsia="宋体" w:cs="Times New Roman"/>
      <w:sz w:val="21"/>
      <w:lang w:val="en-US" w:eastAsia="zh-CN" w:bidi="ar-SA"/>
    </w:rPr>
  </w:style>
  <w:style w:type="paragraph" w:styleId="21">
    <w:name w:val="Body Text First Indent"/>
    <w:basedOn w:val="22"/>
    <w:link w:val="146"/>
    <w:qFormat/>
    <w:uiPriority w:val="0"/>
    <w:pPr>
      <w:tabs>
        <w:tab w:val="left" w:pos="360"/>
      </w:tabs>
      <w:ind w:firstLine="420" w:firstLineChars="100"/>
    </w:pPr>
  </w:style>
  <w:style w:type="paragraph" w:styleId="22">
    <w:name w:val="Body Text"/>
    <w:basedOn w:val="1"/>
    <w:link w:val="145"/>
    <w:qFormat/>
    <w:uiPriority w:val="0"/>
    <w:pPr>
      <w:spacing w:after="120"/>
    </w:pPr>
  </w:style>
  <w:style w:type="paragraph" w:styleId="23">
    <w:name w:val="Normal Indent"/>
    <w:basedOn w:val="1"/>
    <w:qFormat/>
    <w:uiPriority w:val="0"/>
    <w:pPr>
      <w:tabs>
        <w:tab w:val="clear" w:pos="360"/>
      </w:tabs>
      <w:ind w:firstLine="420"/>
    </w:pPr>
    <w:rPr>
      <w:szCs w:val="20"/>
    </w:rPr>
  </w:style>
  <w:style w:type="paragraph" w:styleId="24">
    <w:name w:val="caption"/>
    <w:basedOn w:val="1"/>
    <w:next w:val="1"/>
    <w:qFormat/>
    <w:uiPriority w:val="0"/>
    <w:pPr>
      <w:tabs>
        <w:tab w:val="clear" w:pos="360"/>
      </w:tabs>
      <w:spacing w:line="360" w:lineRule="auto"/>
    </w:pPr>
    <w:rPr>
      <w:rFonts w:ascii="Cambria" w:hAnsi="Cambria" w:eastAsia="黑体"/>
      <w:sz w:val="20"/>
      <w:szCs w:val="20"/>
    </w:rPr>
  </w:style>
  <w:style w:type="paragraph" w:styleId="25">
    <w:name w:val="Document Map"/>
    <w:basedOn w:val="1"/>
    <w:link w:val="251"/>
    <w:semiHidden/>
    <w:qFormat/>
    <w:uiPriority w:val="0"/>
    <w:pPr>
      <w:shd w:val="clear" w:color="auto" w:fill="000080"/>
    </w:pPr>
  </w:style>
  <w:style w:type="paragraph" w:styleId="26">
    <w:name w:val="Body Text Indent"/>
    <w:basedOn w:val="1"/>
    <w:link w:val="257"/>
    <w:qFormat/>
    <w:uiPriority w:val="0"/>
    <w:pPr>
      <w:tabs>
        <w:tab w:val="clear" w:pos="360"/>
      </w:tabs>
      <w:ind w:firstLine="720"/>
    </w:pPr>
    <w:rPr>
      <w:rFonts w:ascii="仿宋_GB2312" w:eastAsia="仿宋_GB2312"/>
      <w:sz w:val="28"/>
      <w:szCs w:val="28"/>
    </w:rPr>
  </w:style>
  <w:style w:type="paragraph" w:styleId="27">
    <w:name w:val="HTML Address"/>
    <w:basedOn w:val="1"/>
    <w:link w:val="253"/>
    <w:qFormat/>
    <w:uiPriority w:val="0"/>
    <w:rPr>
      <w:i/>
      <w:iCs/>
    </w:rPr>
  </w:style>
  <w:style w:type="paragraph" w:styleId="28">
    <w:name w:val="Plain Text"/>
    <w:basedOn w:val="1"/>
    <w:link w:val="151"/>
    <w:qFormat/>
    <w:uiPriority w:val="0"/>
    <w:rPr>
      <w:rFonts w:ascii="宋体" w:hAnsi="Courier New" w:cs="Courier New"/>
      <w:szCs w:val="21"/>
    </w:rPr>
  </w:style>
  <w:style w:type="paragraph" w:styleId="29">
    <w:name w:val="toc 8"/>
    <w:basedOn w:val="14"/>
    <w:next w:val="1"/>
    <w:qFormat/>
    <w:uiPriority w:val="39"/>
  </w:style>
  <w:style w:type="paragraph" w:styleId="30">
    <w:name w:val="Date"/>
    <w:basedOn w:val="1"/>
    <w:next w:val="1"/>
    <w:link w:val="258"/>
    <w:qFormat/>
    <w:uiPriority w:val="0"/>
    <w:pPr>
      <w:ind w:left="100" w:leftChars="2500"/>
    </w:pPr>
    <w:rPr>
      <w:rFonts w:ascii="宋体" w:hAnsi="Courier New" w:cs="Courier New"/>
      <w:szCs w:val="21"/>
    </w:rPr>
  </w:style>
  <w:style w:type="paragraph" w:styleId="31">
    <w:name w:val="Body Text Indent 2"/>
    <w:basedOn w:val="1"/>
    <w:link w:val="259"/>
    <w:qFormat/>
    <w:uiPriority w:val="0"/>
    <w:pPr>
      <w:ind w:firstLine="482"/>
    </w:pPr>
  </w:style>
  <w:style w:type="paragraph" w:styleId="32">
    <w:name w:val="Balloon Text"/>
    <w:basedOn w:val="1"/>
    <w:link w:val="166"/>
    <w:qFormat/>
    <w:uiPriority w:val="0"/>
    <w:rPr>
      <w:sz w:val="18"/>
      <w:szCs w:val="18"/>
    </w:rPr>
  </w:style>
  <w:style w:type="paragraph" w:styleId="33">
    <w:name w:val="footer"/>
    <w:basedOn w:val="1"/>
    <w:link w:val="192"/>
    <w:qFormat/>
    <w:uiPriority w:val="0"/>
    <w:pPr>
      <w:tabs>
        <w:tab w:val="center" w:pos="4153"/>
        <w:tab w:val="right" w:pos="8306"/>
      </w:tabs>
      <w:snapToGrid w:val="0"/>
      <w:ind w:right="210" w:rightChars="100"/>
      <w:jc w:val="right"/>
    </w:pPr>
    <w:rPr>
      <w:sz w:val="18"/>
      <w:szCs w:val="18"/>
    </w:rPr>
  </w:style>
  <w:style w:type="paragraph" w:styleId="34">
    <w:name w:val="header"/>
    <w:basedOn w:val="1"/>
    <w:link w:val="217"/>
    <w:qFormat/>
    <w:uiPriority w:val="0"/>
    <w:pPr>
      <w:numPr>
        <w:ilvl w:val="6"/>
        <w:numId w:val="1"/>
      </w:numPr>
      <w:pBdr>
        <w:bottom w:val="single" w:color="auto" w:sz="6" w:space="1"/>
      </w:pBdr>
      <w:tabs>
        <w:tab w:val="center" w:pos="4153"/>
        <w:tab w:val="right" w:pos="8306"/>
      </w:tabs>
      <w:snapToGrid w:val="0"/>
      <w:jc w:val="center"/>
    </w:pPr>
    <w:rPr>
      <w:sz w:val="18"/>
      <w:szCs w:val="18"/>
    </w:rPr>
  </w:style>
  <w:style w:type="paragraph" w:styleId="35">
    <w:name w:val="Subtitle"/>
    <w:basedOn w:val="1"/>
    <w:next w:val="1"/>
    <w:link w:val="205"/>
    <w:qFormat/>
    <w:uiPriority w:val="0"/>
    <w:pPr>
      <w:tabs>
        <w:tab w:val="clear" w:pos="360"/>
      </w:tabs>
      <w:spacing w:before="240" w:after="60" w:line="312" w:lineRule="auto"/>
      <w:jc w:val="center"/>
      <w:outlineLvl w:val="1"/>
    </w:pPr>
    <w:rPr>
      <w:rFonts w:ascii="Cambria" w:hAnsi="Cambria"/>
      <w:b/>
      <w:bCs/>
      <w:kern w:val="28"/>
      <w:sz w:val="32"/>
      <w:szCs w:val="32"/>
    </w:rPr>
  </w:style>
  <w:style w:type="paragraph" w:styleId="36">
    <w:name w:val="footnote text"/>
    <w:basedOn w:val="1"/>
    <w:link w:val="255"/>
    <w:semiHidden/>
    <w:qFormat/>
    <w:uiPriority w:val="0"/>
    <w:pPr>
      <w:snapToGrid w:val="0"/>
      <w:jc w:val="left"/>
    </w:pPr>
    <w:rPr>
      <w:sz w:val="18"/>
      <w:szCs w:val="18"/>
    </w:rPr>
  </w:style>
  <w:style w:type="paragraph" w:styleId="37">
    <w:name w:val="Body Text Indent 3"/>
    <w:basedOn w:val="1"/>
    <w:link w:val="260"/>
    <w:qFormat/>
    <w:uiPriority w:val="0"/>
    <w:pPr>
      <w:ind w:firstLine="420" w:firstLineChars="200"/>
    </w:pPr>
    <w:rPr>
      <w:rFonts w:ascii="宋体" w:hAnsi="宋体"/>
      <w:szCs w:val="21"/>
    </w:rPr>
  </w:style>
  <w:style w:type="paragraph" w:styleId="38">
    <w:name w:val="toc 9"/>
    <w:basedOn w:val="29"/>
    <w:next w:val="1"/>
    <w:qFormat/>
    <w:uiPriority w:val="39"/>
  </w:style>
  <w:style w:type="paragraph" w:styleId="39">
    <w:name w:val="HTML Preformatted"/>
    <w:basedOn w:val="1"/>
    <w:link w:val="254"/>
    <w:qFormat/>
    <w:uiPriority w:val="0"/>
    <w:rPr>
      <w:rFonts w:ascii="Courier New" w:hAnsi="Courier New" w:cs="Courier New"/>
      <w:sz w:val="20"/>
      <w:szCs w:val="20"/>
    </w:rPr>
  </w:style>
  <w:style w:type="paragraph" w:styleId="40">
    <w:name w:val="Normal (Web)"/>
    <w:basedOn w:val="1"/>
    <w:qFormat/>
    <w:uiPriority w:val="0"/>
    <w:pPr>
      <w:widowControl/>
      <w:tabs>
        <w:tab w:val="clear" w:pos="360"/>
      </w:tabs>
      <w:spacing w:before="100" w:beforeAutospacing="1" w:after="100" w:afterAutospacing="1"/>
      <w:jc w:val="left"/>
    </w:pPr>
    <w:rPr>
      <w:rFonts w:ascii="宋体" w:hAnsi="宋体"/>
      <w:color w:val="000000"/>
      <w:kern w:val="0"/>
      <w:sz w:val="24"/>
    </w:rPr>
  </w:style>
  <w:style w:type="paragraph" w:styleId="41">
    <w:name w:val="index 1"/>
    <w:basedOn w:val="1"/>
    <w:next w:val="1"/>
    <w:semiHidden/>
    <w:qFormat/>
    <w:uiPriority w:val="0"/>
    <w:pPr>
      <w:tabs>
        <w:tab w:val="right" w:leader="dot" w:pos="9345"/>
        <w:tab w:val="clear" w:pos="360"/>
      </w:tabs>
      <w:jc w:val="center"/>
    </w:pPr>
  </w:style>
  <w:style w:type="paragraph" w:styleId="42">
    <w:name w:val="Title"/>
    <w:basedOn w:val="1"/>
    <w:link w:val="165"/>
    <w:qFormat/>
    <w:uiPriority w:val="0"/>
    <w:pPr>
      <w:spacing w:before="240" w:after="60"/>
      <w:jc w:val="center"/>
      <w:outlineLvl w:val="0"/>
    </w:pPr>
    <w:rPr>
      <w:rFonts w:ascii="Arial" w:hAnsi="Arial" w:cs="Arial"/>
      <w:b/>
      <w:bCs/>
      <w:sz w:val="32"/>
      <w:szCs w:val="32"/>
    </w:rPr>
  </w:style>
  <w:style w:type="character" w:styleId="44">
    <w:name w:val="Strong"/>
    <w:basedOn w:val="43"/>
    <w:qFormat/>
    <w:uiPriority w:val="22"/>
    <w:rPr>
      <w:b/>
      <w:bCs/>
    </w:rPr>
  </w:style>
  <w:style w:type="character" w:styleId="45">
    <w:name w:val="page number"/>
    <w:basedOn w:val="43"/>
    <w:qFormat/>
    <w:uiPriority w:val="0"/>
    <w:rPr>
      <w:rFonts w:ascii="Times New Roman" w:hAnsi="Times New Roman" w:eastAsia="宋体"/>
      <w:sz w:val="18"/>
    </w:rPr>
  </w:style>
  <w:style w:type="character" w:styleId="46">
    <w:name w:val="HTML Definition"/>
    <w:basedOn w:val="43"/>
    <w:qFormat/>
    <w:uiPriority w:val="0"/>
    <w:rPr>
      <w:i/>
      <w:iCs/>
    </w:rPr>
  </w:style>
  <w:style w:type="character" w:styleId="47">
    <w:name w:val="HTML Typewriter"/>
    <w:basedOn w:val="43"/>
    <w:qFormat/>
    <w:uiPriority w:val="0"/>
    <w:rPr>
      <w:rFonts w:ascii="Courier New" w:hAnsi="Courier New"/>
      <w:sz w:val="20"/>
      <w:szCs w:val="20"/>
    </w:rPr>
  </w:style>
  <w:style w:type="character" w:styleId="48">
    <w:name w:val="HTML Acronym"/>
    <w:basedOn w:val="43"/>
    <w:qFormat/>
    <w:uiPriority w:val="0"/>
  </w:style>
  <w:style w:type="character" w:styleId="49">
    <w:name w:val="HTML Variable"/>
    <w:basedOn w:val="43"/>
    <w:qFormat/>
    <w:uiPriority w:val="0"/>
    <w:rPr>
      <w:i/>
      <w:iCs/>
    </w:rPr>
  </w:style>
  <w:style w:type="character" w:styleId="50">
    <w:name w:val="Hyperlink"/>
    <w:basedOn w:val="43"/>
    <w:unhideWhenUsed/>
    <w:qFormat/>
    <w:uiPriority w:val="99"/>
    <w:rPr>
      <w:color w:val="0000FF" w:themeColor="hyperlink"/>
      <w:u w:val="single"/>
    </w:rPr>
  </w:style>
  <w:style w:type="character" w:styleId="51">
    <w:name w:val="HTML Code"/>
    <w:basedOn w:val="43"/>
    <w:qFormat/>
    <w:uiPriority w:val="0"/>
    <w:rPr>
      <w:rFonts w:ascii="Courier New" w:hAnsi="Courier New"/>
      <w:sz w:val="20"/>
      <w:szCs w:val="20"/>
    </w:rPr>
  </w:style>
  <w:style w:type="character" w:styleId="52">
    <w:name w:val="annotation reference"/>
    <w:basedOn w:val="43"/>
    <w:semiHidden/>
    <w:qFormat/>
    <w:uiPriority w:val="0"/>
    <w:rPr>
      <w:sz w:val="21"/>
      <w:szCs w:val="21"/>
    </w:rPr>
  </w:style>
  <w:style w:type="character" w:styleId="53">
    <w:name w:val="HTML Cite"/>
    <w:basedOn w:val="43"/>
    <w:qFormat/>
    <w:uiPriority w:val="0"/>
    <w:rPr>
      <w:i/>
      <w:iCs/>
    </w:rPr>
  </w:style>
  <w:style w:type="character" w:styleId="54">
    <w:name w:val="footnote reference"/>
    <w:basedOn w:val="43"/>
    <w:semiHidden/>
    <w:qFormat/>
    <w:uiPriority w:val="0"/>
    <w:rPr>
      <w:vertAlign w:val="superscript"/>
    </w:rPr>
  </w:style>
  <w:style w:type="character" w:styleId="55">
    <w:name w:val="HTML Keyboard"/>
    <w:basedOn w:val="43"/>
    <w:qFormat/>
    <w:uiPriority w:val="0"/>
    <w:rPr>
      <w:rFonts w:ascii="Courier New" w:hAnsi="Courier New"/>
      <w:sz w:val="20"/>
      <w:szCs w:val="20"/>
    </w:rPr>
  </w:style>
  <w:style w:type="character" w:styleId="56">
    <w:name w:val="HTML Sample"/>
    <w:basedOn w:val="43"/>
    <w:qFormat/>
    <w:uiPriority w:val="0"/>
    <w:rPr>
      <w:rFonts w:ascii="Courier New" w:hAnsi="Courier New"/>
    </w:rPr>
  </w:style>
  <w:style w:type="table" w:styleId="58">
    <w:name w:val="Table Grid"/>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6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6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6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4">
    <w:name w:val="标准书眉_偶数页"/>
    <w:basedOn w:val="63"/>
    <w:next w:val="1"/>
    <w:qFormat/>
    <w:uiPriority w:val="0"/>
    <w:pPr>
      <w:jc w:val="left"/>
    </w:pPr>
  </w:style>
  <w:style w:type="paragraph" w:customStyle="1" w:styleId="65">
    <w:name w:val="标准书眉一"/>
    <w:qFormat/>
    <w:uiPriority w:val="0"/>
    <w:pPr>
      <w:jc w:val="both"/>
    </w:pPr>
    <w:rPr>
      <w:rFonts w:ascii="Times New Roman" w:hAnsi="Times New Roman" w:eastAsia="宋体" w:cs="Times New Roman"/>
      <w:lang w:val="en-US" w:eastAsia="zh-CN" w:bidi="ar-SA"/>
    </w:rPr>
  </w:style>
  <w:style w:type="paragraph" w:customStyle="1" w:styleId="66">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7">
    <w:name w:val="参考文献、索引标题"/>
    <w:basedOn w:val="66"/>
    <w:next w:val="1"/>
    <w:qFormat/>
    <w:uiPriority w:val="0"/>
    <w:pPr>
      <w:numPr>
        <w:numId w:val="0"/>
      </w:numPr>
      <w:spacing w:after="200"/>
    </w:pPr>
    <w:rPr>
      <w:sz w:val="21"/>
    </w:rPr>
  </w:style>
  <w:style w:type="paragraph" w:customStyle="1" w:styleId="6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9">
    <w:name w:val="章标题"/>
    <w:next w:val="68"/>
    <w:qFormat/>
    <w:uiPriority w:val="0"/>
    <w:pPr>
      <w:numPr>
        <w:ilvl w:val="1"/>
        <w:numId w:val="1"/>
      </w:numPr>
      <w:spacing w:beforeLines="50" w:afterLines="50"/>
      <w:ind w:left="0"/>
      <w:jc w:val="both"/>
      <w:outlineLvl w:val="1"/>
    </w:pPr>
    <w:rPr>
      <w:rFonts w:ascii="黑体" w:hAnsi="Times New Roman" w:eastAsia="黑体" w:cs="Times New Roman"/>
      <w:sz w:val="21"/>
      <w:lang w:val="en-US" w:eastAsia="zh-CN" w:bidi="ar-SA"/>
    </w:rPr>
  </w:style>
  <w:style w:type="paragraph" w:customStyle="1" w:styleId="70">
    <w:name w:val="一级条标题"/>
    <w:next w:val="68"/>
    <w:qFormat/>
    <w:uiPriority w:val="0"/>
    <w:pPr>
      <w:numPr>
        <w:ilvl w:val="2"/>
        <w:numId w:val="1"/>
      </w:numPr>
      <w:ind w:left="0"/>
      <w:outlineLvl w:val="2"/>
    </w:pPr>
    <w:rPr>
      <w:rFonts w:ascii="Times New Roman" w:hAnsi="Times New Roman" w:eastAsia="黑体" w:cs="Times New Roman"/>
      <w:sz w:val="21"/>
      <w:lang w:val="en-US" w:eastAsia="zh-CN" w:bidi="ar-SA"/>
    </w:rPr>
  </w:style>
  <w:style w:type="paragraph" w:customStyle="1" w:styleId="71">
    <w:name w:val="二级条标题"/>
    <w:basedOn w:val="70"/>
    <w:next w:val="68"/>
    <w:qFormat/>
    <w:uiPriority w:val="0"/>
    <w:pPr>
      <w:numPr>
        <w:ilvl w:val="3"/>
      </w:numPr>
      <w:outlineLvl w:val="3"/>
    </w:pPr>
  </w:style>
  <w:style w:type="character" w:customStyle="1" w:styleId="72">
    <w:name w:val="发布"/>
    <w:basedOn w:val="43"/>
    <w:qFormat/>
    <w:uiPriority w:val="0"/>
    <w:rPr>
      <w:rFonts w:ascii="黑体" w:eastAsia="黑体"/>
      <w:spacing w:val="22"/>
      <w:w w:val="100"/>
      <w:position w:val="3"/>
      <w:sz w:val="28"/>
    </w:rPr>
  </w:style>
  <w:style w:type="paragraph" w:customStyle="1" w:styleId="73">
    <w:name w:val="发布部门"/>
    <w:next w:val="68"/>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7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6">
    <w:name w:val="封面标准号2"/>
    <w:basedOn w:val="75"/>
    <w:qFormat/>
    <w:uiPriority w:val="0"/>
    <w:pPr>
      <w:framePr w:w="9138" w:h="1244" w:hRule="exact" w:wrap="around" w:vAnchor="page" w:hAnchor="margin" w:y="2908"/>
      <w:adjustRightInd w:val="0"/>
      <w:spacing w:before="357" w:line="280" w:lineRule="exact"/>
    </w:pPr>
  </w:style>
  <w:style w:type="paragraph" w:customStyle="1" w:styleId="77">
    <w:name w:val="封面标准代替信息"/>
    <w:basedOn w:val="76"/>
    <w:qFormat/>
    <w:uiPriority w:val="0"/>
    <w:pPr>
      <w:framePr/>
      <w:spacing w:before="57"/>
    </w:pPr>
    <w:rPr>
      <w:rFonts w:ascii="宋体"/>
      <w:sz w:val="21"/>
    </w:rPr>
  </w:style>
  <w:style w:type="paragraph" w:customStyle="1" w:styleId="7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8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82">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83">
    <w:name w:val="封面正文"/>
    <w:qFormat/>
    <w:uiPriority w:val="0"/>
    <w:pPr>
      <w:jc w:val="both"/>
    </w:pPr>
    <w:rPr>
      <w:rFonts w:ascii="Times New Roman" w:hAnsi="Times New Roman" w:eastAsia="宋体" w:cs="Times New Roman"/>
      <w:lang w:val="en-US" w:eastAsia="zh-CN" w:bidi="ar-SA"/>
    </w:rPr>
  </w:style>
  <w:style w:type="paragraph" w:customStyle="1" w:styleId="84">
    <w:name w:val="附录标识"/>
    <w:basedOn w:val="66"/>
    <w:qFormat/>
    <w:uiPriority w:val="0"/>
    <w:pPr>
      <w:numPr>
        <w:ilvl w:val="0"/>
        <w:numId w:val="2"/>
      </w:numPr>
      <w:tabs>
        <w:tab w:val="left" w:pos="6405"/>
      </w:tabs>
      <w:spacing w:after="200"/>
    </w:pPr>
    <w:rPr>
      <w:sz w:val="21"/>
    </w:rPr>
  </w:style>
  <w:style w:type="paragraph" w:customStyle="1" w:styleId="85">
    <w:name w:val="附录表标题"/>
    <w:next w:val="68"/>
    <w:qFormat/>
    <w:uiPriority w:val="0"/>
    <w:pPr>
      <w:numPr>
        <w:ilvl w:val="0"/>
        <w:numId w:val="3"/>
      </w:numPr>
      <w:jc w:val="center"/>
      <w:textAlignment w:val="baseline"/>
    </w:pPr>
    <w:rPr>
      <w:rFonts w:ascii="黑体" w:hAnsi="Times New Roman" w:eastAsia="黑体" w:cs="Times New Roman"/>
      <w:kern w:val="21"/>
      <w:sz w:val="21"/>
      <w:lang w:val="en-US" w:eastAsia="zh-CN" w:bidi="ar-SA"/>
    </w:rPr>
  </w:style>
  <w:style w:type="paragraph" w:customStyle="1" w:styleId="86">
    <w:name w:val="附录章标题"/>
    <w:next w:val="68"/>
    <w:qFormat/>
    <w:uiPriority w:val="0"/>
    <w:pPr>
      <w:numPr>
        <w:ilvl w:val="1"/>
        <w:numId w:val="2"/>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7">
    <w:name w:val="附录一级条标题"/>
    <w:basedOn w:val="86"/>
    <w:next w:val="68"/>
    <w:qFormat/>
    <w:uiPriority w:val="0"/>
    <w:pPr>
      <w:numPr>
        <w:ilvl w:val="0"/>
        <w:numId w:val="0"/>
      </w:numPr>
      <w:autoSpaceDN w:val="0"/>
      <w:spacing w:beforeLines="0" w:afterLines="0"/>
      <w:outlineLvl w:val="2"/>
    </w:pPr>
  </w:style>
  <w:style w:type="paragraph" w:customStyle="1" w:styleId="88">
    <w:name w:val="附录二级条标题"/>
    <w:basedOn w:val="87"/>
    <w:next w:val="68"/>
    <w:qFormat/>
    <w:uiPriority w:val="0"/>
    <w:pPr>
      <w:outlineLvl w:val="3"/>
    </w:pPr>
  </w:style>
  <w:style w:type="paragraph" w:customStyle="1" w:styleId="89">
    <w:name w:val="附录三级条标题"/>
    <w:basedOn w:val="88"/>
    <w:next w:val="68"/>
    <w:qFormat/>
    <w:uiPriority w:val="0"/>
    <w:pPr>
      <w:outlineLvl w:val="4"/>
    </w:pPr>
  </w:style>
  <w:style w:type="paragraph" w:customStyle="1" w:styleId="90">
    <w:name w:val="附录四级条标题"/>
    <w:basedOn w:val="89"/>
    <w:next w:val="68"/>
    <w:qFormat/>
    <w:uiPriority w:val="0"/>
    <w:pPr>
      <w:outlineLvl w:val="5"/>
    </w:pPr>
  </w:style>
  <w:style w:type="paragraph" w:customStyle="1" w:styleId="91">
    <w:name w:val="附录图标题"/>
    <w:next w:val="68"/>
    <w:qFormat/>
    <w:uiPriority w:val="0"/>
    <w:pPr>
      <w:numPr>
        <w:ilvl w:val="0"/>
        <w:numId w:val="4"/>
      </w:numPr>
      <w:jc w:val="center"/>
    </w:pPr>
    <w:rPr>
      <w:rFonts w:ascii="黑体" w:hAnsi="Times New Roman" w:eastAsia="黑体" w:cs="Times New Roman"/>
      <w:sz w:val="21"/>
      <w:lang w:val="en-US" w:eastAsia="zh-CN" w:bidi="ar-SA"/>
    </w:rPr>
  </w:style>
  <w:style w:type="paragraph" w:customStyle="1" w:styleId="92">
    <w:name w:val="附录五级条标题"/>
    <w:basedOn w:val="90"/>
    <w:next w:val="68"/>
    <w:qFormat/>
    <w:uiPriority w:val="0"/>
    <w:pPr>
      <w:outlineLvl w:val="6"/>
    </w:pPr>
  </w:style>
  <w:style w:type="character" w:customStyle="1" w:styleId="93">
    <w:name w:val="个人答复风格"/>
    <w:basedOn w:val="43"/>
    <w:qFormat/>
    <w:uiPriority w:val="0"/>
    <w:rPr>
      <w:rFonts w:ascii="Arial" w:hAnsi="Arial" w:eastAsia="宋体" w:cs="Arial"/>
      <w:color w:val="auto"/>
      <w:sz w:val="20"/>
    </w:rPr>
  </w:style>
  <w:style w:type="character" w:customStyle="1" w:styleId="94">
    <w:name w:val="个人撰写风格"/>
    <w:basedOn w:val="43"/>
    <w:qFormat/>
    <w:uiPriority w:val="0"/>
    <w:rPr>
      <w:rFonts w:ascii="Arial" w:hAnsi="Arial" w:eastAsia="宋体" w:cs="Arial"/>
      <w:color w:val="auto"/>
      <w:sz w:val="20"/>
    </w:rPr>
  </w:style>
  <w:style w:type="paragraph" w:customStyle="1" w:styleId="95">
    <w:name w:val="列项——（一级）"/>
    <w:qFormat/>
    <w:uiPriority w:val="0"/>
    <w:pPr>
      <w:widowControl w:val="0"/>
      <w:numPr>
        <w:ilvl w:val="0"/>
        <w:numId w:val="5"/>
      </w:numPr>
      <w:jc w:val="both"/>
    </w:pPr>
    <w:rPr>
      <w:rFonts w:ascii="宋体" w:hAnsi="Times New Roman" w:eastAsia="宋体" w:cs="Times New Roman"/>
      <w:sz w:val="21"/>
      <w:lang w:val="en-US" w:eastAsia="zh-CN" w:bidi="ar-SA"/>
    </w:rPr>
  </w:style>
  <w:style w:type="paragraph" w:customStyle="1" w:styleId="96">
    <w:name w:val="列项●（二级）"/>
    <w:qFormat/>
    <w:uiPriority w:val="0"/>
    <w:pPr>
      <w:numPr>
        <w:ilvl w:val="0"/>
        <w:numId w:val="6"/>
      </w:numPr>
      <w:tabs>
        <w:tab w:val="left" w:pos="840"/>
      </w:tabs>
      <w:jc w:val="both"/>
    </w:pPr>
    <w:rPr>
      <w:rFonts w:ascii="宋体" w:hAnsi="Times New Roman" w:eastAsia="宋体" w:cs="Times New Roman"/>
      <w:sz w:val="21"/>
      <w:lang w:val="en-US" w:eastAsia="zh-CN" w:bidi="ar-SA"/>
    </w:rPr>
  </w:style>
  <w:style w:type="paragraph" w:customStyle="1" w:styleId="97">
    <w:name w:val="目次、标准名称标题"/>
    <w:basedOn w:val="66"/>
    <w:next w:val="68"/>
    <w:qFormat/>
    <w:uiPriority w:val="0"/>
    <w:pPr>
      <w:numPr>
        <w:numId w:val="0"/>
      </w:numPr>
      <w:spacing w:line="460" w:lineRule="exact"/>
    </w:pPr>
  </w:style>
  <w:style w:type="paragraph" w:customStyle="1" w:styleId="9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9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00">
    <w:name w:val="其他发布部门"/>
    <w:basedOn w:val="73"/>
    <w:qFormat/>
    <w:uiPriority w:val="0"/>
    <w:pPr>
      <w:framePr/>
      <w:spacing w:line="0" w:lineRule="atLeast"/>
    </w:pPr>
    <w:rPr>
      <w:rFonts w:ascii="黑体" w:eastAsia="黑体"/>
      <w:b w:val="0"/>
    </w:rPr>
  </w:style>
  <w:style w:type="paragraph" w:customStyle="1" w:styleId="101">
    <w:name w:val="三级条标题"/>
    <w:basedOn w:val="71"/>
    <w:next w:val="68"/>
    <w:qFormat/>
    <w:uiPriority w:val="0"/>
    <w:pPr>
      <w:numPr>
        <w:ilvl w:val="4"/>
      </w:numPr>
      <w:outlineLvl w:val="4"/>
    </w:pPr>
  </w:style>
  <w:style w:type="paragraph" w:customStyle="1" w:styleId="102">
    <w:name w:val="实施日期"/>
    <w:basedOn w:val="74"/>
    <w:qFormat/>
    <w:uiPriority w:val="0"/>
    <w:pPr>
      <w:framePr w:hSpace="0" w:xAlign="right"/>
      <w:jc w:val="right"/>
    </w:pPr>
  </w:style>
  <w:style w:type="paragraph" w:customStyle="1" w:styleId="103">
    <w:name w:val="示例"/>
    <w:next w:val="68"/>
    <w:qFormat/>
    <w:uiPriority w:val="0"/>
    <w:pPr>
      <w:numPr>
        <w:ilvl w:val="0"/>
        <w:numId w:val="7"/>
      </w:numPr>
      <w:tabs>
        <w:tab w:val="left" w:pos="1120"/>
        <w:tab w:val="clear" w:pos="1004"/>
      </w:tabs>
      <w:ind w:left="0"/>
      <w:jc w:val="both"/>
    </w:pPr>
    <w:rPr>
      <w:rFonts w:ascii="宋体" w:hAnsi="Times New Roman" w:eastAsia="宋体" w:cs="Times New Roman"/>
      <w:sz w:val="18"/>
      <w:lang w:val="en-US" w:eastAsia="zh-CN" w:bidi="ar-SA"/>
    </w:rPr>
  </w:style>
  <w:style w:type="paragraph" w:customStyle="1" w:styleId="104">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5">
    <w:name w:val="四级条标题"/>
    <w:basedOn w:val="101"/>
    <w:next w:val="68"/>
    <w:qFormat/>
    <w:uiPriority w:val="0"/>
    <w:pPr>
      <w:numPr>
        <w:ilvl w:val="5"/>
      </w:numPr>
      <w:outlineLvl w:val="5"/>
    </w:pPr>
  </w:style>
  <w:style w:type="paragraph" w:customStyle="1" w:styleId="106">
    <w:name w:val="条文脚注"/>
    <w:basedOn w:val="36"/>
    <w:qFormat/>
    <w:uiPriority w:val="0"/>
    <w:pPr>
      <w:ind w:left="780" w:leftChars="200" w:hanging="360" w:hangingChars="200"/>
      <w:jc w:val="both"/>
    </w:pPr>
    <w:rPr>
      <w:rFonts w:ascii="宋体"/>
    </w:rPr>
  </w:style>
  <w:style w:type="paragraph" w:customStyle="1" w:styleId="107">
    <w:name w:val="图表脚注"/>
    <w:next w:val="6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0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character" w:customStyle="1" w:styleId="109">
    <w:name w:val="big14"/>
    <w:basedOn w:val="43"/>
    <w:qFormat/>
    <w:uiPriority w:val="0"/>
  </w:style>
  <w:style w:type="paragraph" w:customStyle="1" w:styleId="110">
    <w:name w:val="五级条标题"/>
    <w:basedOn w:val="105"/>
    <w:next w:val="68"/>
    <w:qFormat/>
    <w:uiPriority w:val="0"/>
    <w:pPr>
      <w:numPr>
        <w:ilvl w:val="0"/>
        <w:numId w:val="0"/>
      </w:numPr>
      <w:outlineLvl w:val="6"/>
    </w:pPr>
  </w:style>
  <w:style w:type="paragraph" w:customStyle="1" w:styleId="111">
    <w:name w:val="正文表标题"/>
    <w:next w:val="68"/>
    <w:qFormat/>
    <w:uiPriority w:val="0"/>
    <w:pPr>
      <w:numPr>
        <w:ilvl w:val="0"/>
        <w:numId w:val="8"/>
      </w:numPr>
      <w:jc w:val="center"/>
    </w:pPr>
    <w:rPr>
      <w:rFonts w:ascii="黑体" w:hAnsi="Times New Roman" w:eastAsia="黑体" w:cs="Times New Roman"/>
      <w:sz w:val="21"/>
      <w:lang w:val="en-US" w:eastAsia="zh-CN" w:bidi="ar-SA"/>
    </w:rPr>
  </w:style>
  <w:style w:type="paragraph" w:customStyle="1" w:styleId="112">
    <w:name w:val="正文图标题"/>
    <w:next w:val="68"/>
    <w:qFormat/>
    <w:uiPriority w:val="0"/>
    <w:pPr>
      <w:jc w:val="center"/>
    </w:pPr>
    <w:rPr>
      <w:rFonts w:ascii="黑体" w:hAnsi="Times New Roman" w:eastAsia="黑体" w:cs="Times New Roman"/>
      <w:sz w:val="21"/>
      <w:lang w:val="en-US" w:eastAsia="zh-CN" w:bidi="ar-SA"/>
    </w:rPr>
  </w:style>
  <w:style w:type="paragraph" w:customStyle="1" w:styleId="113">
    <w:name w:val="注："/>
    <w:next w:val="68"/>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14">
    <w:name w:val="注×："/>
    <w:qFormat/>
    <w:uiPriority w:val="0"/>
    <w:pPr>
      <w:widowControl w:val="0"/>
      <w:numPr>
        <w:ilvl w:val="0"/>
        <w:numId w:val="9"/>
      </w:numPr>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1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6">
    <w:name w:val="列项◆（三级）"/>
    <w:qFormat/>
    <w:uiPriority w:val="0"/>
    <w:pPr>
      <w:numPr>
        <w:ilvl w:val="0"/>
        <w:numId w:val="10"/>
      </w:numPr>
      <w:ind w:left="800" w:leftChars="600" w:hanging="200" w:hangingChars="200"/>
    </w:pPr>
    <w:rPr>
      <w:rFonts w:ascii="宋体" w:hAnsi="Times New Roman" w:eastAsia="宋体" w:cs="Times New Roman"/>
      <w:sz w:val="21"/>
      <w:lang w:val="en-US" w:eastAsia="zh-CN" w:bidi="ar-SA"/>
    </w:rPr>
  </w:style>
  <w:style w:type="paragraph" w:customStyle="1" w:styleId="117">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paragraph" w:customStyle="1" w:styleId="118">
    <w:name w:val="_Style 99"/>
    <w:basedOn w:val="1"/>
    <w:next w:val="28"/>
    <w:qFormat/>
    <w:uiPriority w:val="0"/>
    <w:pPr>
      <w:tabs>
        <w:tab w:val="clear" w:pos="360"/>
      </w:tabs>
    </w:pPr>
    <w:rPr>
      <w:rFonts w:hint="eastAsia" w:ascii="宋体" w:hAnsi="Courier New"/>
      <w:szCs w:val="20"/>
    </w:rPr>
  </w:style>
  <w:style w:type="paragraph" w:customStyle="1" w:styleId="119">
    <w:name w:val="二级无标题条"/>
    <w:basedOn w:val="1"/>
    <w:qFormat/>
    <w:uiPriority w:val="0"/>
    <w:pPr>
      <w:numPr>
        <w:ilvl w:val="3"/>
        <w:numId w:val="11"/>
      </w:numPr>
    </w:pPr>
  </w:style>
  <w:style w:type="paragraph" w:customStyle="1" w:styleId="120">
    <w:name w:val="列项·"/>
    <w:qFormat/>
    <w:uiPriority w:val="0"/>
    <w:pPr>
      <w:numPr>
        <w:ilvl w:val="0"/>
        <w:numId w:val="12"/>
      </w:numPr>
      <w:tabs>
        <w:tab w:val="left" w:pos="840"/>
      </w:tabs>
      <w:jc w:val="both"/>
    </w:pPr>
    <w:rPr>
      <w:rFonts w:ascii="宋体" w:hAnsi="Times New Roman" w:eastAsia="宋体" w:cs="Times New Roman"/>
      <w:sz w:val="21"/>
      <w:lang w:val="en-US" w:eastAsia="zh-CN" w:bidi="ar-SA"/>
    </w:rPr>
  </w:style>
  <w:style w:type="paragraph" w:customStyle="1" w:styleId="121">
    <w:name w:val="三级无标题条"/>
    <w:basedOn w:val="1"/>
    <w:qFormat/>
    <w:uiPriority w:val="0"/>
    <w:pPr>
      <w:tabs>
        <w:tab w:val="clear" w:pos="360"/>
      </w:tabs>
    </w:pPr>
  </w:style>
  <w:style w:type="paragraph" w:customStyle="1" w:styleId="122">
    <w:name w:val="四级无标题条"/>
    <w:basedOn w:val="1"/>
    <w:qFormat/>
    <w:uiPriority w:val="0"/>
    <w:pPr>
      <w:tabs>
        <w:tab w:val="clear" w:pos="360"/>
      </w:tabs>
    </w:pPr>
  </w:style>
  <w:style w:type="paragraph" w:customStyle="1" w:styleId="123">
    <w:name w:val="五级无标题条"/>
    <w:basedOn w:val="1"/>
    <w:qFormat/>
    <w:uiPriority w:val="0"/>
    <w:pPr>
      <w:tabs>
        <w:tab w:val="clear" w:pos="360"/>
      </w:tabs>
    </w:pPr>
  </w:style>
  <w:style w:type="paragraph" w:customStyle="1" w:styleId="124">
    <w:name w:val="一级无标题条"/>
    <w:basedOn w:val="1"/>
    <w:qFormat/>
    <w:uiPriority w:val="0"/>
    <w:pPr>
      <w:tabs>
        <w:tab w:val="clear" w:pos="360"/>
      </w:tabs>
    </w:pPr>
  </w:style>
  <w:style w:type="paragraph" w:customStyle="1" w:styleId="125">
    <w:name w:val="样式1"/>
    <w:basedOn w:val="105"/>
    <w:next w:val="105"/>
    <w:qFormat/>
    <w:uiPriority w:val="0"/>
    <w:pPr>
      <w:numPr>
        <w:ilvl w:val="0"/>
        <w:numId w:val="0"/>
      </w:numPr>
      <w:ind w:left="420"/>
    </w:pPr>
  </w:style>
  <w:style w:type="character" w:customStyle="1" w:styleId="126">
    <w:name w:val="已访问的超链接1"/>
    <w:basedOn w:val="43"/>
    <w:qFormat/>
    <w:uiPriority w:val="0"/>
    <w:rPr>
      <w:color w:val="800080"/>
      <w:u w:val="single"/>
    </w:rPr>
  </w:style>
  <w:style w:type="character" w:customStyle="1" w:styleId="127">
    <w:name w:val="样式 标题 1 + 宋体 三号 Char"/>
    <w:basedOn w:val="43"/>
    <w:qFormat/>
    <w:uiPriority w:val="0"/>
    <w:rPr>
      <w:rFonts w:ascii="宋体" w:hAnsi="宋体" w:eastAsia="宋体" w:cs="宋体"/>
      <w:b/>
      <w:bCs/>
      <w:kern w:val="44"/>
      <w:sz w:val="32"/>
      <w:szCs w:val="44"/>
      <w:lang w:val="en-US" w:eastAsia="zh-CN" w:bidi="ar-SA"/>
    </w:rPr>
  </w:style>
  <w:style w:type="paragraph" w:customStyle="1" w:styleId="128">
    <w:name w:val="样式 正文文本缩进 + (西文) 宋体 小五 黑色 行距: 1.5 倍行距1"/>
    <w:basedOn w:val="26"/>
    <w:qFormat/>
    <w:uiPriority w:val="0"/>
    <w:pPr>
      <w:spacing w:line="360" w:lineRule="auto"/>
      <w:ind w:firstLine="403" w:firstLineChars="200"/>
    </w:pPr>
    <w:rPr>
      <w:rFonts w:ascii="宋体" w:hAnsi="宋体"/>
      <w:color w:val="000000"/>
      <w:szCs w:val="20"/>
    </w:rPr>
  </w:style>
  <w:style w:type="paragraph" w:customStyle="1" w:styleId="129">
    <w:name w:val="样式12"/>
    <w:basedOn w:val="6"/>
    <w:qFormat/>
    <w:uiPriority w:val="0"/>
    <w:pPr>
      <w:tabs>
        <w:tab w:val="clear" w:pos="360"/>
      </w:tabs>
      <w:spacing w:before="0" w:after="0" w:line="240" w:lineRule="auto"/>
    </w:pPr>
    <w:rPr>
      <w:sz w:val="32"/>
      <w:szCs w:val="32"/>
    </w:rPr>
  </w:style>
  <w:style w:type="paragraph" w:customStyle="1" w:styleId="130">
    <w:name w:val="duanluo"/>
    <w:basedOn w:val="1"/>
    <w:qFormat/>
    <w:uiPriority w:val="0"/>
    <w:pPr>
      <w:widowControl/>
      <w:tabs>
        <w:tab w:val="clear" w:pos="360"/>
      </w:tabs>
      <w:spacing w:before="100" w:beforeAutospacing="1" w:after="100" w:afterAutospacing="1"/>
      <w:jc w:val="left"/>
    </w:pPr>
    <w:rPr>
      <w:rFonts w:ascii="宋体" w:hAnsi="宋体"/>
      <w:kern w:val="0"/>
      <w:sz w:val="24"/>
    </w:rPr>
  </w:style>
  <w:style w:type="paragraph" w:customStyle="1" w:styleId="131">
    <w:name w:val="a14"/>
    <w:basedOn w:val="1"/>
    <w:qFormat/>
    <w:uiPriority w:val="0"/>
    <w:pPr>
      <w:widowControl/>
      <w:tabs>
        <w:tab w:val="clear" w:pos="360"/>
      </w:tabs>
      <w:spacing w:before="100" w:beforeAutospacing="1" w:after="100" w:afterAutospacing="1" w:line="200" w:lineRule="atLeast"/>
      <w:ind w:firstLine="250"/>
      <w:jc w:val="left"/>
    </w:pPr>
    <w:rPr>
      <w:rFonts w:ascii="宋体" w:hAnsi="宋体"/>
      <w:kern w:val="0"/>
      <w:sz w:val="14"/>
      <w:szCs w:val="14"/>
    </w:rPr>
  </w:style>
  <w:style w:type="paragraph" w:customStyle="1" w:styleId="132">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character" w:customStyle="1" w:styleId="133">
    <w:name w:val="条文脚注 Char"/>
    <w:basedOn w:val="43"/>
    <w:qFormat/>
    <w:uiPriority w:val="0"/>
    <w:rPr>
      <w:rFonts w:ascii="宋体" w:eastAsia="宋体"/>
      <w:kern w:val="2"/>
      <w:sz w:val="18"/>
      <w:szCs w:val="18"/>
      <w:lang w:val="en-US" w:eastAsia="zh-CN" w:bidi="ar-SA"/>
    </w:rPr>
  </w:style>
  <w:style w:type="paragraph" w:styleId="134">
    <w:name w:val="List Paragraph"/>
    <w:basedOn w:val="1"/>
    <w:qFormat/>
    <w:uiPriority w:val="34"/>
    <w:pPr>
      <w:tabs>
        <w:tab w:val="clear" w:pos="360"/>
      </w:tabs>
      <w:ind w:firstLine="420" w:firstLineChars="200"/>
    </w:pPr>
    <w:rPr>
      <w:rFonts w:ascii="Calibri" w:hAnsi="Calibri"/>
      <w:szCs w:val="22"/>
    </w:rPr>
  </w:style>
  <w:style w:type="paragraph" w:customStyle="1" w:styleId="13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36">
    <w:name w:val="TOC 标题1"/>
    <w:basedOn w:val="2"/>
    <w:next w:val="1"/>
    <w:qFormat/>
    <w:uiPriority w:val="39"/>
    <w:pPr>
      <w:widowControl/>
      <w:tabs>
        <w:tab w:val="clear" w:pos="360"/>
      </w:tabs>
      <w:spacing w:before="480" w:after="0" w:line="276" w:lineRule="auto"/>
      <w:jc w:val="left"/>
      <w:outlineLvl w:val="9"/>
    </w:pPr>
    <w:rPr>
      <w:rFonts w:ascii="Cambria" w:hAnsi="Cambria"/>
      <w:color w:val="365F91"/>
      <w:kern w:val="0"/>
      <w:sz w:val="28"/>
      <w:szCs w:val="28"/>
    </w:rPr>
  </w:style>
  <w:style w:type="character" w:customStyle="1" w:styleId="137">
    <w:name w:val="正文-首行缩进 Char Char"/>
    <w:link w:val="4"/>
    <w:qFormat/>
    <w:uiPriority w:val="0"/>
    <w:rPr>
      <w:kern w:val="2"/>
      <w:sz w:val="24"/>
      <w:szCs w:val="21"/>
    </w:rPr>
  </w:style>
  <w:style w:type="character" w:customStyle="1" w:styleId="138">
    <w:name w:val="表标题 Char Char"/>
    <w:link w:val="139"/>
    <w:qFormat/>
    <w:uiPriority w:val="0"/>
    <w:rPr>
      <w:rFonts w:ascii="黑体" w:eastAsia="黑体"/>
      <w:kern w:val="21"/>
      <w:sz w:val="21"/>
    </w:rPr>
  </w:style>
  <w:style w:type="paragraph" w:customStyle="1" w:styleId="139">
    <w:name w:val="表标题"/>
    <w:basedOn w:val="140"/>
    <w:link w:val="138"/>
    <w:qFormat/>
    <w:uiPriority w:val="0"/>
    <w:pPr>
      <w:tabs>
        <w:tab w:val="left" w:pos="360"/>
      </w:tabs>
    </w:pPr>
  </w:style>
  <w:style w:type="paragraph" w:customStyle="1" w:styleId="140">
    <w:name w:val="表正文"/>
    <w:basedOn w:val="1"/>
    <w:link w:val="142"/>
    <w:qFormat/>
    <w:uiPriority w:val="0"/>
    <w:pPr>
      <w:tabs>
        <w:tab w:val="clear" w:pos="360"/>
      </w:tabs>
      <w:spacing w:beforeLines="20" w:afterLines="20"/>
      <w:jc w:val="left"/>
    </w:pPr>
    <w:rPr>
      <w:szCs w:val="22"/>
    </w:rPr>
  </w:style>
  <w:style w:type="paragraph" w:customStyle="1" w:styleId="141">
    <w:name w:val="项目文字2"/>
    <w:basedOn w:val="1"/>
    <w:link w:val="186"/>
    <w:qFormat/>
    <w:uiPriority w:val="0"/>
    <w:pPr>
      <w:numPr>
        <w:ilvl w:val="0"/>
        <w:numId w:val="13"/>
      </w:numPr>
      <w:spacing w:line="360" w:lineRule="auto"/>
    </w:pPr>
    <w:rPr>
      <w:rFonts w:ascii="宋体" w:hAnsi="宋体"/>
      <w:sz w:val="24"/>
    </w:rPr>
  </w:style>
  <w:style w:type="character" w:customStyle="1" w:styleId="142">
    <w:name w:val="表正文 Char Char"/>
    <w:link w:val="140"/>
    <w:qFormat/>
    <w:uiPriority w:val="0"/>
    <w:rPr>
      <w:kern w:val="2"/>
      <w:sz w:val="21"/>
      <w:szCs w:val="22"/>
    </w:rPr>
  </w:style>
  <w:style w:type="character" w:customStyle="1" w:styleId="143">
    <w:name w:val="项目文字3 Char Char"/>
    <w:link w:val="144"/>
    <w:qFormat/>
    <w:uiPriority w:val="0"/>
    <w:rPr>
      <w:rFonts w:ascii="宋体" w:hAnsi="宋体"/>
      <w:kern w:val="2"/>
      <w:sz w:val="24"/>
      <w:szCs w:val="24"/>
    </w:rPr>
  </w:style>
  <w:style w:type="paragraph" w:customStyle="1" w:styleId="144">
    <w:name w:val="项目文字3"/>
    <w:basedOn w:val="1"/>
    <w:link w:val="143"/>
    <w:qFormat/>
    <w:uiPriority w:val="0"/>
    <w:pPr>
      <w:tabs>
        <w:tab w:val="clear" w:pos="360"/>
      </w:tabs>
      <w:spacing w:line="360" w:lineRule="auto"/>
      <w:ind w:left="600" w:leftChars="600" w:hanging="200" w:hangingChars="200"/>
    </w:pPr>
    <w:rPr>
      <w:rFonts w:ascii="宋体" w:hAnsi="宋体"/>
      <w:sz w:val="24"/>
    </w:rPr>
  </w:style>
  <w:style w:type="character" w:customStyle="1" w:styleId="145">
    <w:name w:val="正文文本 Char"/>
    <w:basedOn w:val="43"/>
    <w:link w:val="22"/>
    <w:qFormat/>
    <w:uiPriority w:val="0"/>
    <w:rPr>
      <w:kern w:val="2"/>
      <w:sz w:val="21"/>
      <w:szCs w:val="24"/>
    </w:rPr>
  </w:style>
  <w:style w:type="character" w:customStyle="1" w:styleId="146">
    <w:name w:val="正文首行缩进 Char"/>
    <w:basedOn w:val="145"/>
    <w:link w:val="21"/>
    <w:qFormat/>
    <w:uiPriority w:val="0"/>
    <w:rPr>
      <w:kern w:val="2"/>
      <w:sz w:val="21"/>
      <w:szCs w:val="24"/>
    </w:rPr>
  </w:style>
  <w:style w:type="paragraph" w:customStyle="1" w:styleId="147">
    <w:name w:val="表格正文-左对齐"/>
    <w:qFormat/>
    <w:uiPriority w:val="0"/>
    <w:rPr>
      <w:rFonts w:ascii="Times New Roman" w:hAnsi="Times New Roman" w:eastAsia="宋体" w:cs="宋体"/>
      <w:kern w:val="2"/>
      <w:sz w:val="21"/>
      <w:lang w:val="en-US" w:eastAsia="zh-CN" w:bidi="ar-SA"/>
    </w:rPr>
  </w:style>
  <w:style w:type="paragraph" w:customStyle="1" w:styleId="148">
    <w:name w:val="表格标题栏"/>
    <w:qFormat/>
    <w:uiPriority w:val="0"/>
    <w:pPr>
      <w:jc w:val="center"/>
    </w:pPr>
    <w:rPr>
      <w:rFonts w:ascii="Times New Roman" w:hAnsi="Times New Roman" w:eastAsia="宋体" w:cs="宋体"/>
      <w:b/>
      <w:bCs/>
      <w:kern w:val="2"/>
      <w:sz w:val="21"/>
      <w:lang w:val="en-US" w:eastAsia="zh-CN" w:bidi="ar-SA"/>
    </w:rPr>
  </w:style>
  <w:style w:type="paragraph" w:customStyle="1" w:styleId="149">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150">
    <w:name w:val="样式 章标题 + 段前: 0.5 行 段后: 0.5 行"/>
    <w:basedOn w:val="69"/>
    <w:qFormat/>
    <w:uiPriority w:val="0"/>
    <w:pPr>
      <w:numPr>
        <w:ilvl w:val="0"/>
        <w:numId w:val="14"/>
      </w:numPr>
      <w:spacing w:before="156" w:after="156"/>
    </w:pPr>
    <w:rPr>
      <w:rFonts w:cs="宋体"/>
    </w:rPr>
  </w:style>
  <w:style w:type="character" w:customStyle="1" w:styleId="151">
    <w:name w:val="纯文本 Char"/>
    <w:basedOn w:val="43"/>
    <w:link w:val="28"/>
    <w:qFormat/>
    <w:uiPriority w:val="0"/>
    <w:rPr>
      <w:rFonts w:ascii="宋体" w:hAnsi="Courier New" w:cs="Courier New"/>
      <w:kern w:val="2"/>
      <w:sz w:val="21"/>
      <w:szCs w:val="21"/>
    </w:rPr>
  </w:style>
  <w:style w:type="character" w:customStyle="1" w:styleId="152">
    <w:name w:val="版本号 Char Char"/>
    <w:link w:val="153"/>
    <w:qFormat/>
    <w:uiPriority w:val="0"/>
    <w:rPr>
      <w:rFonts w:ascii="黑体" w:hAnsi="黑体" w:eastAsia="黑体"/>
      <w:bCs/>
      <w:sz w:val="36"/>
      <w:szCs w:val="36"/>
    </w:rPr>
  </w:style>
  <w:style w:type="paragraph" w:customStyle="1" w:styleId="153">
    <w:name w:val="版本号"/>
    <w:basedOn w:val="1"/>
    <w:link w:val="152"/>
    <w:qFormat/>
    <w:uiPriority w:val="0"/>
    <w:pPr>
      <w:tabs>
        <w:tab w:val="clear" w:pos="360"/>
      </w:tabs>
      <w:spacing w:before="240" w:after="60" w:line="312" w:lineRule="auto"/>
      <w:jc w:val="right"/>
    </w:pPr>
    <w:rPr>
      <w:rFonts w:ascii="黑体" w:hAnsi="黑体" w:eastAsia="黑体"/>
      <w:bCs/>
      <w:kern w:val="0"/>
      <w:sz w:val="36"/>
      <w:szCs w:val="36"/>
    </w:rPr>
  </w:style>
  <w:style w:type="character" w:customStyle="1" w:styleId="154">
    <w:name w:val="页脚中 Char Char"/>
    <w:link w:val="155"/>
    <w:qFormat/>
    <w:uiPriority w:val="0"/>
    <w:rPr>
      <w:kern w:val="2"/>
      <w:sz w:val="21"/>
      <w:szCs w:val="22"/>
    </w:rPr>
  </w:style>
  <w:style w:type="paragraph" w:customStyle="1" w:styleId="155">
    <w:name w:val="页脚中"/>
    <w:basedOn w:val="156"/>
    <w:link w:val="154"/>
    <w:qFormat/>
    <w:uiPriority w:val="0"/>
    <w:pPr>
      <w:jc w:val="center"/>
    </w:pPr>
  </w:style>
  <w:style w:type="paragraph" w:customStyle="1" w:styleId="156">
    <w:name w:val="页脚右"/>
    <w:basedOn w:val="157"/>
    <w:link w:val="221"/>
    <w:qFormat/>
    <w:uiPriority w:val="0"/>
    <w:pPr>
      <w:ind w:firstLine="0" w:firstLineChars="0"/>
      <w:jc w:val="right"/>
    </w:pPr>
    <w:rPr>
      <w:lang w:val="en-US"/>
    </w:rPr>
  </w:style>
  <w:style w:type="paragraph" w:customStyle="1" w:styleId="157">
    <w:name w:val="页脚左"/>
    <w:basedOn w:val="1"/>
    <w:link w:val="196"/>
    <w:qFormat/>
    <w:uiPriority w:val="0"/>
    <w:pPr>
      <w:tabs>
        <w:tab w:val="clear" w:pos="360"/>
      </w:tabs>
      <w:spacing w:line="360" w:lineRule="auto"/>
      <w:ind w:hanging="200" w:hangingChars="200"/>
      <w:jc w:val="left"/>
    </w:pPr>
    <w:rPr>
      <w:szCs w:val="22"/>
      <w:lang w:val="zh-CN"/>
    </w:rPr>
  </w:style>
  <w:style w:type="character" w:customStyle="1" w:styleId="158">
    <w:name w:val="项目标题 Char Char"/>
    <w:link w:val="159"/>
    <w:qFormat/>
    <w:uiPriority w:val="0"/>
    <w:rPr>
      <w:rFonts w:ascii="宋体" w:hAnsi="宋体"/>
      <w:b/>
      <w:kern w:val="2"/>
      <w:sz w:val="24"/>
      <w:szCs w:val="24"/>
      <w:lang w:val="zh-CN" w:eastAsia="zh-CN"/>
    </w:rPr>
  </w:style>
  <w:style w:type="paragraph" w:customStyle="1" w:styleId="159">
    <w:name w:val="项目标题"/>
    <w:basedOn w:val="1"/>
    <w:next w:val="4"/>
    <w:link w:val="158"/>
    <w:qFormat/>
    <w:uiPriority w:val="0"/>
    <w:pPr>
      <w:tabs>
        <w:tab w:val="clear" w:pos="360"/>
      </w:tabs>
      <w:spacing w:line="360" w:lineRule="auto"/>
      <w:ind w:left="962" w:leftChars="200" w:hanging="482" w:hangingChars="200"/>
    </w:pPr>
    <w:rPr>
      <w:rFonts w:ascii="宋体" w:hAnsi="宋体"/>
      <w:b/>
      <w:sz w:val="24"/>
      <w:lang w:val="zh-CN"/>
    </w:rPr>
  </w:style>
  <w:style w:type="character" w:customStyle="1" w:styleId="160">
    <w:name w:val="列表文字3 Char Char"/>
    <w:link w:val="161"/>
    <w:qFormat/>
    <w:uiPriority w:val="0"/>
    <w:rPr>
      <w:rFonts w:ascii="宋体" w:hAnsi="宋体"/>
      <w:kern w:val="2"/>
      <w:sz w:val="24"/>
      <w:szCs w:val="24"/>
      <w:lang w:val="zh-CN" w:eastAsia="zh-CN"/>
    </w:rPr>
  </w:style>
  <w:style w:type="paragraph" w:customStyle="1" w:styleId="161">
    <w:name w:val="列表文字3"/>
    <w:basedOn w:val="1"/>
    <w:link w:val="160"/>
    <w:qFormat/>
    <w:uiPriority w:val="0"/>
    <w:pPr>
      <w:tabs>
        <w:tab w:val="left" w:pos="560"/>
        <w:tab w:val="clear" w:pos="360"/>
      </w:tabs>
      <w:spacing w:line="360" w:lineRule="auto"/>
      <w:ind w:left="1920" w:leftChars="600" w:hanging="480" w:hangingChars="200"/>
    </w:pPr>
    <w:rPr>
      <w:rFonts w:ascii="宋体" w:hAnsi="宋体"/>
      <w:sz w:val="24"/>
      <w:lang w:val="zh-CN"/>
    </w:rPr>
  </w:style>
  <w:style w:type="character" w:customStyle="1" w:styleId="162">
    <w:name w:val="项目文字 Char Char"/>
    <w:link w:val="163"/>
    <w:qFormat/>
    <w:uiPriority w:val="0"/>
    <w:rPr>
      <w:rFonts w:ascii="宋体" w:hAnsi="宋体"/>
      <w:kern w:val="2"/>
      <w:sz w:val="24"/>
      <w:szCs w:val="24"/>
      <w:lang w:val="zh-CN" w:eastAsia="zh-CN"/>
    </w:rPr>
  </w:style>
  <w:style w:type="paragraph" w:customStyle="1" w:styleId="163">
    <w:name w:val="项目文字"/>
    <w:basedOn w:val="1"/>
    <w:link w:val="162"/>
    <w:qFormat/>
    <w:uiPriority w:val="0"/>
    <w:pPr>
      <w:numPr>
        <w:ilvl w:val="0"/>
        <w:numId w:val="11"/>
      </w:numPr>
      <w:spacing w:line="360" w:lineRule="auto"/>
      <w:ind w:left="200" w:leftChars="200" w:hanging="200" w:hangingChars="200"/>
    </w:pPr>
    <w:rPr>
      <w:rFonts w:ascii="宋体" w:hAnsi="宋体"/>
      <w:sz w:val="24"/>
      <w:lang w:val="zh-CN"/>
    </w:rPr>
  </w:style>
  <w:style w:type="character" w:customStyle="1" w:styleId="164">
    <w:name w:val="书籍标题1"/>
    <w:qFormat/>
    <w:uiPriority w:val="0"/>
    <w:rPr>
      <w:b/>
      <w:bCs/>
      <w:smallCaps/>
      <w:spacing w:val="5"/>
    </w:rPr>
  </w:style>
  <w:style w:type="character" w:customStyle="1" w:styleId="165">
    <w:name w:val="标题 Char"/>
    <w:link w:val="42"/>
    <w:qFormat/>
    <w:uiPriority w:val="0"/>
    <w:rPr>
      <w:rFonts w:ascii="Arial" w:hAnsi="Arial" w:cs="Arial"/>
      <w:b/>
      <w:bCs/>
      <w:kern w:val="2"/>
      <w:sz w:val="32"/>
      <w:szCs w:val="32"/>
    </w:rPr>
  </w:style>
  <w:style w:type="character" w:customStyle="1" w:styleId="166">
    <w:name w:val="批注框文本 Char"/>
    <w:link w:val="32"/>
    <w:qFormat/>
    <w:uiPriority w:val="0"/>
    <w:rPr>
      <w:kern w:val="2"/>
      <w:sz w:val="18"/>
      <w:szCs w:val="18"/>
    </w:rPr>
  </w:style>
  <w:style w:type="character" w:customStyle="1" w:styleId="167">
    <w:name w:val="标题 4 Char"/>
    <w:link w:val="6"/>
    <w:qFormat/>
    <w:uiPriority w:val="0"/>
    <w:rPr>
      <w:rFonts w:ascii="Arial" w:hAnsi="Arial" w:eastAsia="黑体"/>
      <w:b/>
      <w:bCs/>
      <w:kern w:val="2"/>
      <w:sz w:val="28"/>
      <w:szCs w:val="28"/>
    </w:rPr>
  </w:style>
  <w:style w:type="character" w:customStyle="1" w:styleId="168">
    <w:name w:val="标题 6 Char"/>
    <w:link w:val="8"/>
    <w:qFormat/>
    <w:uiPriority w:val="0"/>
    <w:rPr>
      <w:rFonts w:ascii="Arial" w:hAnsi="Arial" w:eastAsia="黑体"/>
      <w:b/>
      <w:bCs/>
      <w:kern w:val="2"/>
      <w:sz w:val="24"/>
      <w:szCs w:val="24"/>
    </w:rPr>
  </w:style>
  <w:style w:type="character" w:customStyle="1" w:styleId="169">
    <w:name w:val="应标题3 Char Char"/>
    <w:link w:val="170"/>
    <w:qFormat/>
    <w:uiPriority w:val="0"/>
    <w:rPr>
      <w:rFonts w:ascii="黑体" w:hAnsi="黑体" w:eastAsia="黑体"/>
      <w:b/>
      <w:kern w:val="2"/>
      <w:sz w:val="30"/>
      <w:szCs w:val="30"/>
    </w:rPr>
  </w:style>
  <w:style w:type="paragraph" w:customStyle="1" w:styleId="170">
    <w:name w:val="应标题3"/>
    <w:basedOn w:val="171"/>
    <w:next w:val="4"/>
    <w:link w:val="169"/>
    <w:qFormat/>
    <w:uiPriority w:val="0"/>
    <w:pPr>
      <w:ind w:left="904" w:hanging="904" w:hangingChars="300"/>
      <w:outlineLvl w:val="2"/>
    </w:pPr>
    <w:rPr>
      <w:sz w:val="30"/>
      <w:szCs w:val="30"/>
    </w:rPr>
  </w:style>
  <w:style w:type="paragraph" w:customStyle="1" w:styleId="171">
    <w:name w:val="应标题2"/>
    <w:basedOn w:val="172"/>
    <w:next w:val="4"/>
    <w:link w:val="232"/>
    <w:qFormat/>
    <w:uiPriority w:val="0"/>
    <w:pPr>
      <w:ind w:left="723" w:hanging="723" w:hangingChars="200"/>
      <w:outlineLvl w:val="1"/>
    </w:pPr>
    <w:rPr>
      <w:rFonts w:ascii="黑体" w:hAnsi="黑体" w:eastAsia="黑体"/>
      <w:b/>
      <w:sz w:val="36"/>
      <w:szCs w:val="36"/>
    </w:rPr>
  </w:style>
  <w:style w:type="paragraph" w:customStyle="1" w:styleId="172">
    <w:name w:val="列出段落1"/>
    <w:basedOn w:val="1"/>
    <w:link w:val="241"/>
    <w:qFormat/>
    <w:uiPriority w:val="0"/>
    <w:pPr>
      <w:tabs>
        <w:tab w:val="clear" w:pos="360"/>
      </w:tabs>
      <w:spacing w:line="360" w:lineRule="auto"/>
      <w:ind w:firstLine="420" w:firstLineChars="200"/>
    </w:pPr>
    <w:rPr>
      <w:sz w:val="24"/>
      <w:szCs w:val="22"/>
    </w:rPr>
  </w:style>
  <w:style w:type="character" w:customStyle="1" w:styleId="173">
    <w:name w:val="项目标题2 Char Char"/>
    <w:link w:val="174"/>
    <w:qFormat/>
    <w:uiPriority w:val="0"/>
    <w:rPr>
      <w:rFonts w:ascii="宋体" w:hAnsi="宋体"/>
      <w:b/>
      <w:kern w:val="2"/>
      <w:sz w:val="24"/>
      <w:szCs w:val="24"/>
      <w:lang w:val="zh-CN" w:eastAsia="zh-CN"/>
    </w:rPr>
  </w:style>
  <w:style w:type="paragraph" w:customStyle="1" w:styleId="174">
    <w:name w:val="项目标题2"/>
    <w:basedOn w:val="1"/>
    <w:next w:val="175"/>
    <w:link w:val="173"/>
    <w:qFormat/>
    <w:uiPriority w:val="0"/>
    <w:pPr>
      <w:tabs>
        <w:tab w:val="clear" w:pos="360"/>
      </w:tabs>
      <w:spacing w:line="360" w:lineRule="auto"/>
      <w:ind w:left="400" w:leftChars="400" w:hanging="200" w:hangingChars="200"/>
    </w:pPr>
    <w:rPr>
      <w:rFonts w:ascii="宋体" w:hAnsi="宋体"/>
      <w:b/>
      <w:sz w:val="24"/>
      <w:lang w:val="zh-CN"/>
    </w:rPr>
  </w:style>
  <w:style w:type="paragraph" w:customStyle="1" w:styleId="175">
    <w:name w:val="正文-首行缩进2"/>
    <w:basedOn w:val="1"/>
    <w:link w:val="233"/>
    <w:qFormat/>
    <w:uiPriority w:val="0"/>
    <w:pPr>
      <w:tabs>
        <w:tab w:val="clear" w:pos="360"/>
      </w:tabs>
      <w:spacing w:line="360" w:lineRule="auto"/>
      <w:ind w:left="200" w:leftChars="200" w:firstLine="200" w:firstLineChars="200"/>
    </w:pPr>
    <w:rPr>
      <w:rFonts w:ascii="宋体" w:hAnsi="宋体"/>
      <w:sz w:val="24"/>
    </w:rPr>
  </w:style>
  <w:style w:type="character" w:customStyle="1" w:styleId="176">
    <w:name w:val="题注-下 Char Char"/>
    <w:link w:val="177"/>
    <w:qFormat/>
    <w:uiPriority w:val="0"/>
    <w:rPr>
      <w:rFonts w:ascii="宋体" w:hAnsi="宋体"/>
      <w:kern w:val="2"/>
      <w:sz w:val="21"/>
      <w:szCs w:val="21"/>
    </w:rPr>
  </w:style>
  <w:style w:type="paragraph" w:customStyle="1" w:styleId="177">
    <w:name w:val="题注-下"/>
    <w:basedOn w:val="1"/>
    <w:next w:val="4"/>
    <w:link w:val="176"/>
    <w:qFormat/>
    <w:uiPriority w:val="0"/>
    <w:pPr>
      <w:tabs>
        <w:tab w:val="clear" w:pos="360"/>
      </w:tabs>
      <w:spacing w:line="360" w:lineRule="auto"/>
      <w:jc w:val="center"/>
    </w:pPr>
    <w:rPr>
      <w:rFonts w:ascii="宋体" w:hAnsi="宋体"/>
      <w:szCs w:val="21"/>
    </w:rPr>
  </w:style>
  <w:style w:type="character" w:customStyle="1" w:styleId="178">
    <w:name w:val="封面项目名称-正式 Char Char"/>
    <w:link w:val="179"/>
    <w:qFormat/>
    <w:uiPriority w:val="0"/>
    <w:rPr>
      <w:rFonts w:ascii="宋体" w:hAnsi="宋体"/>
      <w:b/>
      <w:color w:val="000000"/>
      <w:sz w:val="52"/>
      <w:szCs w:val="52"/>
    </w:rPr>
  </w:style>
  <w:style w:type="paragraph" w:customStyle="1" w:styleId="179">
    <w:name w:val="封面项目名称-正式"/>
    <w:basedOn w:val="1"/>
    <w:link w:val="178"/>
    <w:qFormat/>
    <w:uiPriority w:val="0"/>
    <w:pPr>
      <w:widowControl/>
      <w:tabs>
        <w:tab w:val="clear" w:pos="360"/>
      </w:tabs>
      <w:overflowPunct w:val="0"/>
      <w:autoSpaceDE w:val="0"/>
      <w:autoSpaceDN w:val="0"/>
      <w:adjustRightInd w:val="0"/>
      <w:ind w:firstLine="426"/>
      <w:jc w:val="center"/>
      <w:textAlignment w:val="baseline"/>
    </w:pPr>
    <w:rPr>
      <w:rFonts w:ascii="宋体" w:hAnsi="宋体"/>
      <w:b/>
      <w:color w:val="000000"/>
      <w:kern w:val="0"/>
      <w:sz w:val="52"/>
      <w:szCs w:val="52"/>
    </w:rPr>
  </w:style>
  <w:style w:type="character" w:customStyle="1" w:styleId="180">
    <w:name w:val="标题 3 Char"/>
    <w:link w:val="5"/>
    <w:qFormat/>
    <w:uiPriority w:val="0"/>
    <w:rPr>
      <w:b/>
      <w:bCs/>
      <w:kern w:val="2"/>
      <w:sz w:val="32"/>
      <w:szCs w:val="32"/>
    </w:rPr>
  </w:style>
  <w:style w:type="character" w:customStyle="1" w:styleId="181">
    <w:name w:val="标题 8 Char"/>
    <w:link w:val="10"/>
    <w:qFormat/>
    <w:uiPriority w:val="0"/>
    <w:rPr>
      <w:rFonts w:ascii="Arial" w:hAnsi="Arial" w:eastAsia="黑体"/>
      <w:kern w:val="2"/>
      <w:sz w:val="24"/>
      <w:szCs w:val="24"/>
    </w:rPr>
  </w:style>
  <w:style w:type="character" w:customStyle="1" w:styleId="182">
    <w:name w:val="封面项目名称 Char Char"/>
    <w:link w:val="183"/>
    <w:qFormat/>
    <w:uiPriority w:val="0"/>
    <w:rPr>
      <w:rFonts w:ascii="黑体" w:hAnsi="黑体" w:eastAsia="黑体"/>
      <w:b/>
      <w:bCs/>
      <w:sz w:val="44"/>
      <w:szCs w:val="52"/>
    </w:rPr>
  </w:style>
  <w:style w:type="paragraph" w:customStyle="1" w:styleId="183">
    <w:name w:val="封面项目名称"/>
    <w:basedOn w:val="42"/>
    <w:link w:val="182"/>
    <w:qFormat/>
    <w:uiPriority w:val="0"/>
    <w:pPr>
      <w:tabs>
        <w:tab w:val="clear" w:pos="360"/>
      </w:tabs>
      <w:spacing w:line="312" w:lineRule="auto"/>
      <w:outlineLvl w:val="9"/>
    </w:pPr>
    <w:rPr>
      <w:rFonts w:ascii="黑体" w:hAnsi="黑体" w:eastAsia="黑体" w:cs="Times New Roman"/>
      <w:kern w:val="0"/>
      <w:sz w:val="44"/>
      <w:szCs w:val="52"/>
    </w:rPr>
  </w:style>
  <w:style w:type="character" w:customStyle="1" w:styleId="184">
    <w:name w:val="改版记录标题 Char Char"/>
    <w:link w:val="185"/>
    <w:qFormat/>
    <w:uiPriority w:val="0"/>
    <w:rPr>
      <w:rFonts w:ascii="黑体" w:hAnsi="黑体" w:eastAsia="黑体"/>
      <w:b/>
      <w:kern w:val="2"/>
      <w:sz w:val="36"/>
      <w:szCs w:val="48"/>
    </w:rPr>
  </w:style>
  <w:style w:type="paragraph" w:customStyle="1" w:styleId="185">
    <w:name w:val="改版记录标题"/>
    <w:basedOn w:val="1"/>
    <w:next w:val="4"/>
    <w:link w:val="184"/>
    <w:qFormat/>
    <w:uiPriority w:val="0"/>
    <w:pPr>
      <w:tabs>
        <w:tab w:val="clear" w:pos="360"/>
      </w:tabs>
      <w:spacing w:line="360" w:lineRule="auto"/>
      <w:jc w:val="center"/>
    </w:pPr>
    <w:rPr>
      <w:rFonts w:ascii="黑体" w:hAnsi="黑体" w:eastAsia="黑体"/>
      <w:b/>
      <w:sz w:val="36"/>
      <w:szCs w:val="48"/>
    </w:rPr>
  </w:style>
  <w:style w:type="character" w:customStyle="1" w:styleId="186">
    <w:name w:val="项目文字2 Char Char"/>
    <w:link w:val="141"/>
    <w:qFormat/>
    <w:uiPriority w:val="0"/>
    <w:rPr>
      <w:rFonts w:ascii="宋体" w:hAnsi="宋体"/>
      <w:kern w:val="2"/>
      <w:sz w:val="24"/>
      <w:szCs w:val="24"/>
    </w:rPr>
  </w:style>
  <w:style w:type="character" w:customStyle="1" w:styleId="187">
    <w:name w:val="列表标题2 Char Char"/>
    <w:link w:val="188"/>
    <w:qFormat/>
    <w:uiPriority w:val="0"/>
    <w:rPr>
      <w:rFonts w:ascii="宋体" w:hAnsi="宋体"/>
      <w:b/>
      <w:kern w:val="2"/>
      <w:sz w:val="24"/>
      <w:szCs w:val="24"/>
      <w:lang w:val="zh-CN" w:eastAsia="zh-CN"/>
    </w:rPr>
  </w:style>
  <w:style w:type="paragraph" w:customStyle="1" w:styleId="188">
    <w:name w:val="列表标题2"/>
    <w:basedOn w:val="1"/>
    <w:next w:val="175"/>
    <w:link w:val="187"/>
    <w:qFormat/>
    <w:uiPriority w:val="0"/>
    <w:pPr>
      <w:tabs>
        <w:tab w:val="left" w:pos="1140"/>
        <w:tab w:val="clear" w:pos="360"/>
      </w:tabs>
      <w:spacing w:line="360" w:lineRule="auto"/>
      <w:ind w:left="1442" w:leftChars="400" w:hanging="482" w:hangingChars="200"/>
    </w:pPr>
    <w:rPr>
      <w:rFonts w:ascii="宋体" w:hAnsi="宋体"/>
      <w:b/>
      <w:sz w:val="24"/>
      <w:lang w:val="zh-CN"/>
    </w:rPr>
  </w:style>
  <w:style w:type="character" w:customStyle="1" w:styleId="189">
    <w:name w:val="正文加粗"/>
    <w:qFormat/>
    <w:uiPriority w:val="0"/>
    <w:rPr>
      <w:rFonts w:eastAsia="宋体"/>
      <w:b/>
      <w:lang w:eastAsia="zh-CN"/>
    </w:rPr>
  </w:style>
  <w:style w:type="character" w:customStyle="1" w:styleId="190">
    <w:name w:val="修改状况 Char Char"/>
    <w:link w:val="191"/>
    <w:qFormat/>
    <w:uiPriority w:val="0"/>
    <w:rPr>
      <w:rFonts w:ascii="宋体" w:hAnsi="宋体"/>
      <w:b/>
      <w:sz w:val="30"/>
    </w:rPr>
  </w:style>
  <w:style w:type="paragraph" w:customStyle="1" w:styleId="191">
    <w:name w:val="修改状况"/>
    <w:basedOn w:val="1"/>
    <w:link w:val="190"/>
    <w:qFormat/>
    <w:uiPriority w:val="0"/>
    <w:pPr>
      <w:widowControl/>
      <w:tabs>
        <w:tab w:val="clear" w:pos="360"/>
      </w:tabs>
      <w:overflowPunct w:val="0"/>
      <w:autoSpaceDE w:val="0"/>
      <w:autoSpaceDN w:val="0"/>
      <w:adjustRightInd w:val="0"/>
      <w:jc w:val="center"/>
      <w:textAlignment w:val="baseline"/>
    </w:pPr>
    <w:rPr>
      <w:rFonts w:ascii="宋体" w:hAnsi="宋体"/>
      <w:b/>
      <w:kern w:val="0"/>
      <w:sz w:val="30"/>
      <w:szCs w:val="20"/>
    </w:rPr>
  </w:style>
  <w:style w:type="character" w:customStyle="1" w:styleId="192">
    <w:name w:val="页脚 Char"/>
    <w:link w:val="33"/>
    <w:qFormat/>
    <w:uiPriority w:val="0"/>
    <w:rPr>
      <w:kern w:val="2"/>
      <w:sz w:val="18"/>
      <w:szCs w:val="18"/>
    </w:rPr>
  </w:style>
  <w:style w:type="character" w:customStyle="1" w:styleId="193">
    <w:name w:val="标题 5 Char"/>
    <w:link w:val="7"/>
    <w:qFormat/>
    <w:uiPriority w:val="0"/>
    <w:rPr>
      <w:b/>
      <w:bCs/>
      <w:kern w:val="2"/>
      <w:sz w:val="28"/>
      <w:szCs w:val="28"/>
    </w:rPr>
  </w:style>
  <w:style w:type="character" w:customStyle="1" w:styleId="194">
    <w:name w:val="页眉页脚文字 Char Char"/>
    <w:link w:val="195"/>
    <w:qFormat/>
    <w:uiPriority w:val="0"/>
    <w:rPr>
      <w:kern w:val="2"/>
      <w:sz w:val="21"/>
      <w:szCs w:val="21"/>
    </w:rPr>
  </w:style>
  <w:style w:type="paragraph" w:customStyle="1" w:styleId="195">
    <w:name w:val="页眉页脚文字"/>
    <w:basedOn w:val="33"/>
    <w:link w:val="194"/>
    <w:qFormat/>
    <w:uiPriority w:val="0"/>
    <w:pPr>
      <w:tabs>
        <w:tab w:val="clear" w:pos="360"/>
      </w:tabs>
      <w:spacing w:line="360" w:lineRule="auto"/>
      <w:ind w:right="0" w:rightChars="0"/>
      <w:jc w:val="left"/>
    </w:pPr>
    <w:rPr>
      <w:sz w:val="21"/>
      <w:szCs w:val="21"/>
    </w:rPr>
  </w:style>
  <w:style w:type="character" w:customStyle="1" w:styleId="196">
    <w:name w:val="页脚左 Char Char"/>
    <w:link w:val="157"/>
    <w:qFormat/>
    <w:uiPriority w:val="0"/>
    <w:rPr>
      <w:kern w:val="2"/>
      <w:sz w:val="21"/>
      <w:szCs w:val="22"/>
      <w:lang w:val="zh-CN" w:eastAsia="zh-CN"/>
    </w:rPr>
  </w:style>
  <w:style w:type="character" w:customStyle="1" w:styleId="197">
    <w:name w:val="表正文右 Char Char"/>
    <w:link w:val="198"/>
    <w:qFormat/>
    <w:uiPriority w:val="0"/>
    <w:rPr>
      <w:kern w:val="2"/>
      <w:sz w:val="21"/>
      <w:szCs w:val="22"/>
    </w:rPr>
  </w:style>
  <w:style w:type="paragraph" w:customStyle="1" w:styleId="198">
    <w:name w:val="表正文右"/>
    <w:basedOn w:val="140"/>
    <w:link w:val="197"/>
    <w:qFormat/>
    <w:uiPriority w:val="0"/>
    <w:pPr>
      <w:spacing w:beforeLines="0" w:afterLines="0"/>
      <w:jc w:val="right"/>
    </w:pPr>
  </w:style>
  <w:style w:type="character" w:customStyle="1" w:styleId="199">
    <w:name w:val="列表文字2 Char Char"/>
    <w:link w:val="200"/>
    <w:qFormat/>
    <w:uiPriority w:val="0"/>
    <w:rPr>
      <w:rFonts w:ascii="宋体" w:hAnsi="宋体"/>
      <w:kern w:val="2"/>
      <w:sz w:val="24"/>
      <w:szCs w:val="24"/>
      <w:lang w:val="zh-CN" w:eastAsia="zh-CN"/>
    </w:rPr>
  </w:style>
  <w:style w:type="paragraph" w:customStyle="1" w:styleId="200">
    <w:name w:val="列表文字2"/>
    <w:basedOn w:val="1"/>
    <w:link w:val="199"/>
    <w:qFormat/>
    <w:uiPriority w:val="0"/>
    <w:pPr>
      <w:tabs>
        <w:tab w:val="clear" w:pos="360"/>
      </w:tabs>
      <w:spacing w:line="360" w:lineRule="auto"/>
      <w:ind w:hanging="327"/>
    </w:pPr>
    <w:rPr>
      <w:rFonts w:ascii="宋体" w:hAnsi="宋体"/>
      <w:sz w:val="24"/>
      <w:lang w:val="zh-CN"/>
    </w:rPr>
  </w:style>
  <w:style w:type="character" w:customStyle="1" w:styleId="201">
    <w:name w:val="正文一级 Char Char"/>
    <w:link w:val="202"/>
    <w:qFormat/>
    <w:uiPriority w:val="0"/>
    <w:rPr>
      <w:rFonts w:ascii="黑体" w:hAnsi="黑体" w:eastAsia="黑体"/>
      <w:b/>
      <w:kern w:val="2"/>
      <w:sz w:val="28"/>
      <w:szCs w:val="24"/>
      <w:lang w:val="zh-CN" w:eastAsia="zh-CN"/>
    </w:rPr>
  </w:style>
  <w:style w:type="paragraph" w:customStyle="1" w:styleId="202">
    <w:name w:val="正文一级"/>
    <w:basedOn w:val="1"/>
    <w:next w:val="4"/>
    <w:link w:val="201"/>
    <w:qFormat/>
    <w:uiPriority w:val="0"/>
    <w:pPr>
      <w:tabs>
        <w:tab w:val="left" w:pos="1004"/>
        <w:tab w:val="clear" w:pos="360"/>
      </w:tabs>
      <w:spacing w:line="360" w:lineRule="auto"/>
      <w:ind w:left="843" w:hanging="843" w:hangingChars="300"/>
      <w:jc w:val="left"/>
    </w:pPr>
    <w:rPr>
      <w:rFonts w:ascii="黑体" w:hAnsi="黑体" w:eastAsia="黑体"/>
      <w:b/>
      <w:sz w:val="28"/>
      <w:lang w:val="zh-CN"/>
    </w:rPr>
  </w:style>
  <w:style w:type="character" w:customStyle="1" w:styleId="203">
    <w:name w:val="封面版本号 Char Char"/>
    <w:link w:val="204"/>
    <w:qFormat/>
    <w:uiPriority w:val="0"/>
    <w:rPr>
      <w:rFonts w:ascii="宋体" w:hAnsi="宋体"/>
      <w:b/>
      <w:color w:val="000000"/>
      <w:sz w:val="52"/>
      <w:szCs w:val="52"/>
    </w:rPr>
  </w:style>
  <w:style w:type="paragraph" w:customStyle="1" w:styleId="204">
    <w:name w:val="封面版本号"/>
    <w:basedOn w:val="1"/>
    <w:link w:val="203"/>
    <w:qFormat/>
    <w:uiPriority w:val="0"/>
    <w:pPr>
      <w:widowControl/>
      <w:tabs>
        <w:tab w:val="clear" w:pos="360"/>
      </w:tabs>
      <w:overflowPunct w:val="0"/>
      <w:autoSpaceDE w:val="0"/>
      <w:autoSpaceDN w:val="0"/>
      <w:adjustRightInd w:val="0"/>
      <w:ind w:firstLine="426"/>
      <w:jc w:val="center"/>
      <w:textAlignment w:val="baseline"/>
    </w:pPr>
    <w:rPr>
      <w:rFonts w:ascii="宋体" w:hAnsi="宋体"/>
      <w:b/>
      <w:color w:val="000000"/>
      <w:kern w:val="0"/>
      <w:sz w:val="52"/>
      <w:szCs w:val="52"/>
    </w:rPr>
  </w:style>
  <w:style w:type="character" w:customStyle="1" w:styleId="205">
    <w:name w:val="副标题 Char"/>
    <w:link w:val="35"/>
    <w:qFormat/>
    <w:uiPriority w:val="0"/>
    <w:rPr>
      <w:rFonts w:ascii="Cambria" w:hAnsi="Cambria"/>
      <w:b/>
      <w:bCs/>
      <w:kern w:val="28"/>
      <w:sz w:val="32"/>
      <w:szCs w:val="32"/>
    </w:rPr>
  </w:style>
  <w:style w:type="character" w:customStyle="1" w:styleId="206">
    <w:name w:val="页眉右 Char Char"/>
    <w:link w:val="207"/>
    <w:qFormat/>
    <w:uiPriority w:val="0"/>
    <w:rPr>
      <w:kern w:val="2"/>
      <w:sz w:val="21"/>
      <w:szCs w:val="22"/>
    </w:rPr>
  </w:style>
  <w:style w:type="paragraph" w:customStyle="1" w:styleId="207">
    <w:name w:val="页眉右"/>
    <w:basedOn w:val="208"/>
    <w:link w:val="206"/>
    <w:qFormat/>
    <w:uiPriority w:val="0"/>
    <w:pPr>
      <w:jc w:val="right"/>
    </w:pPr>
  </w:style>
  <w:style w:type="paragraph" w:customStyle="1" w:styleId="208">
    <w:name w:val="页眉左"/>
    <w:basedOn w:val="1"/>
    <w:link w:val="240"/>
    <w:qFormat/>
    <w:uiPriority w:val="0"/>
    <w:pPr>
      <w:tabs>
        <w:tab w:val="clear" w:pos="360"/>
      </w:tabs>
      <w:spacing w:line="360" w:lineRule="auto"/>
    </w:pPr>
    <w:rPr>
      <w:szCs w:val="22"/>
    </w:rPr>
  </w:style>
  <w:style w:type="character" w:customStyle="1" w:styleId="209">
    <w:name w:val="表正文中 Char Char"/>
    <w:link w:val="210"/>
    <w:qFormat/>
    <w:uiPriority w:val="0"/>
    <w:rPr>
      <w:kern w:val="2"/>
      <w:sz w:val="21"/>
      <w:szCs w:val="22"/>
    </w:rPr>
  </w:style>
  <w:style w:type="paragraph" w:customStyle="1" w:styleId="210">
    <w:name w:val="表正文中"/>
    <w:basedOn w:val="140"/>
    <w:link w:val="209"/>
    <w:qFormat/>
    <w:uiPriority w:val="0"/>
    <w:pPr>
      <w:spacing w:beforeLines="0" w:afterLines="0"/>
      <w:jc w:val="center"/>
    </w:pPr>
  </w:style>
  <w:style w:type="character" w:customStyle="1" w:styleId="211">
    <w:name w:val="列表文字 Char Char"/>
    <w:link w:val="212"/>
    <w:qFormat/>
    <w:uiPriority w:val="0"/>
    <w:rPr>
      <w:rFonts w:ascii="宋体" w:hAnsi="宋体"/>
      <w:kern w:val="2"/>
      <w:sz w:val="24"/>
      <w:szCs w:val="24"/>
      <w:lang w:val="zh-CN" w:eastAsia="zh-CN"/>
    </w:rPr>
  </w:style>
  <w:style w:type="paragraph" w:customStyle="1" w:styleId="212">
    <w:name w:val="列表文字"/>
    <w:basedOn w:val="1"/>
    <w:link w:val="211"/>
    <w:qFormat/>
    <w:uiPriority w:val="0"/>
    <w:pPr>
      <w:tabs>
        <w:tab w:val="clear" w:pos="360"/>
      </w:tabs>
      <w:spacing w:line="360" w:lineRule="auto"/>
      <w:ind w:left="960" w:leftChars="200" w:hanging="480" w:hangingChars="200"/>
    </w:pPr>
    <w:rPr>
      <w:rFonts w:ascii="宋体" w:hAnsi="宋体"/>
      <w:sz w:val="24"/>
      <w:lang w:val="zh-CN"/>
    </w:rPr>
  </w:style>
  <w:style w:type="character" w:customStyle="1" w:styleId="213">
    <w:name w:val="正文居中 Char Char"/>
    <w:link w:val="214"/>
    <w:qFormat/>
    <w:uiPriority w:val="0"/>
    <w:rPr>
      <w:rFonts w:ascii="宋体" w:hAnsi="宋体"/>
      <w:kern w:val="2"/>
      <w:sz w:val="24"/>
      <w:szCs w:val="24"/>
    </w:rPr>
  </w:style>
  <w:style w:type="paragraph" w:customStyle="1" w:styleId="214">
    <w:name w:val="正文居中"/>
    <w:basedOn w:val="1"/>
    <w:link w:val="213"/>
    <w:qFormat/>
    <w:uiPriority w:val="0"/>
    <w:pPr>
      <w:tabs>
        <w:tab w:val="clear" w:pos="360"/>
      </w:tabs>
      <w:spacing w:line="360" w:lineRule="auto"/>
      <w:jc w:val="center"/>
    </w:pPr>
    <w:rPr>
      <w:rFonts w:ascii="宋体" w:hAnsi="宋体"/>
      <w:sz w:val="24"/>
    </w:rPr>
  </w:style>
  <w:style w:type="character" w:customStyle="1" w:styleId="215">
    <w:name w:val="封面文档名称 Char Char"/>
    <w:link w:val="216"/>
    <w:qFormat/>
    <w:uiPriority w:val="0"/>
    <w:rPr>
      <w:rFonts w:ascii="宋体" w:hAnsi="宋体"/>
      <w:b/>
      <w:color w:val="000000"/>
      <w:sz w:val="72"/>
      <w:szCs w:val="72"/>
    </w:rPr>
  </w:style>
  <w:style w:type="paragraph" w:customStyle="1" w:styleId="216">
    <w:name w:val="封面文档名称"/>
    <w:basedOn w:val="1"/>
    <w:link w:val="215"/>
    <w:uiPriority w:val="0"/>
    <w:pPr>
      <w:widowControl/>
      <w:tabs>
        <w:tab w:val="clear" w:pos="360"/>
      </w:tabs>
      <w:overflowPunct w:val="0"/>
      <w:autoSpaceDE w:val="0"/>
      <w:autoSpaceDN w:val="0"/>
      <w:adjustRightInd w:val="0"/>
      <w:ind w:firstLine="426"/>
      <w:jc w:val="center"/>
      <w:textAlignment w:val="baseline"/>
    </w:pPr>
    <w:rPr>
      <w:rFonts w:ascii="宋体" w:hAnsi="宋体"/>
      <w:b/>
      <w:color w:val="000000"/>
      <w:kern w:val="0"/>
      <w:sz w:val="72"/>
      <w:szCs w:val="72"/>
    </w:rPr>
  </w:style>
  <w:style w:type="character" w:customStyle="1" w:styleId="217">
    <w:name w:val="页眉 Char"/>
    <w:link w:val="34"/>
    <w:qFormat/>
    <w:uiPriority w:val="0"/>
    <w:rPr>
      <w:kern w:val="2"/>
      <w:sz w:val="18"/>
      <w:szCs w:val="18"/>
    </w:rPr>
  </w:style>
  <w:style w:type="character" w:customStyle="1" w:styleId="218">
    <w:name w:val="批注文字 Char"/>
    <w:link w:val="13"/>
    <w:qFormat/>
    <w:uiPriority w:val="0"/>
    <w:rPr>
      <w:kern w:val="2"/>
      <w:sz w:val="21"/>
      <w:szCs w:val="24"/>
    </w:rPr>
  </w:style>
  <w:style w:type="character" w:customStyle="1" w:styleId="219">
    <w:name w:val="目录标题 Char Char"/>
    <w:link w:val="220"/>
    <w:qFormat/>
    <w:uiPriority w:val="0"/>
    <w:rPr>
      <w:rFonts w:ascii="黑体" w:hAnsi="黑体" w:eastAsia="黑体"/>
      <w:b/>
      <w:w w:val="150"/>
      <w:kern w:val="2"/>
      <w:sz w:val="36"/>
      <w:szCs w:val="32"/>
    </w:rPr>
  </w:style>
  <w:style w:type="paragraph" w:customStyle="1" w:styleId="220">
    <w:name w:val="目录标题"/>
    <w:basedOn w:val="1"/>
    <w:next w:val="1"/>
    <w:link w:val="219"/>
    <w:qFormat/>
    <w:uiPriority w:val="0"/>
    <w:pPr>
      <w:keepNext/>
      <w:tabs>
        <w:tab w:val="clear" w:pos="360"/>
      </w:tabs>
      <w:spacing w:line="360" w:lineRule="auto"/>
      <w:jc w:val="center"/>
    </w:pPr>
    <w:rPr>
      <w:rFonts w:ascii="黑体" w:hAnsi="黑体" w:eastAsia="黑体"/>
      <w:b/>
      <w:w w:val="150"/>
      <w:sz w:val="36"/>
      <w:szCs w:val="32"/>
    </w:rPr>
  </w:style>
  <w:style w:type="character" w:customStyle="1" w:styleId="221">
    <w:name w:val="页脚右 Char Char"/>
    <w:link w:val="156"/>
    <w:qFormat/>
    <w:uiPriority w:val="0"/>
    <w:rPr>
      <w:kern w:val="2"/>
      <w:sz w:val="21"/>
      <w:szCs w:val="22"/>
    </w:rPr>
  </w:style>
  <w:style w:type="character" w:customStyle="1" w:styleId="222">
    <w:name w:val="项目文字1 Char Char"/>
    <w:link w:val="223"/>
    <w:qFormat/>
    <w:uiPriority w:val="0"/>
    <w:rPr>
      <w:rFonts w:ascii="宋体" w:hAnsi="宋体"/>
      <w:kern w:val="2"/>
      <w:sz w:val="24"/>
      <w:szCs w:val="24"/>
      <w:lang w:val="zh-CN" w:eastAsia="zh-CN"/>
    </w:rPr>
  </w:style>
  <w:style w:type="paragraph" w:customStyle="1" w:styleId="223">
    <w:name w:val="项目文字1"/>
    <w:basedOn w:val="1"/>
    <w:link w:val="222"/>
    <w:qFormat/>
    <w:uiPriority w:val="0"/>
    <w:pPr>
      <w:tabs>
        <w:tab w:val="clear" w:pos="360"/>
      </w:tabs>
      <w:spacing w:line="360" w:lineRule="auto"/>
      <w:ind w:left="200" w:leftChars="200" w:hanging="200" w:hangingChars="200"/>
    </w:pPr>
    <w:rPr>
      <w:rFonts w:ascii="宋体" w:hAnsi="宋体"/>
      <w:sz w:val="24"/>
      <w:lang w:val="zh-CN"/>
    </w:rPr>
  </w:style>
  <w:style w:type="character" w:customStyle="1" w:styleId="224">
    <w:name w:val="列表标题 Char Char"/>
    <w:link w:val="225"/>
    <w:qFormat/>
    <w:uiPriority w:val="0"/>
    <w:rPr>
      <w:rFonts w:ascii="宋体" w:hAnsi="宋体"/>
      <w:b/>
      <w:kern w:val="2"/>
      <w:sz w:val="24"/>
      <w:szCs w:val="24"/>
      <w:lang w:val="zh-CN" w:eastAsia="zh-CN"/>
    </w:rPr>
  </w:style>
  <w:style w:type="paragraph" w:customStyle="1" w:styleId="225">
    <w:name w:val="列表标题"/>
    <w:basedOn w:val="1"/>
    <w:next w:val="4"/>
    <w:link w:val="224"/>
    <w:qFormat/>
    <w:uiPriority w:val="0"/>
    <w:pPr>
      <w:tabs>
        <w:tab w:val="clear" w:pos="360"/>
      </w:tabs>
      <w:spacing w:line="360" w:lineRule="auto"/>
      <w:ind w:left="962" w:leftChars="200" w:hanging="482" w:hangingChars="200"/>
    </w:pPr>
    <w:rPr>
      <w:rFonts w:ascii="宋体" w:hAnsi="宋体"/>
      <w:b/>
      <w:sz w:val="24"/>
      <w:lang w:val="zh-CN"/>
    </w:rPr>
  </w:style>
  <w:style w:type="character" w:customStyle="1" w:styleId="226">
    <w:name w:val="正文二级 Char Char"/>
    <w:link w:val="227"/>
    <w:qFormat/>
    <w:uiPriority w:val="0"/>
    <w:rPr>
      <w:rFonts w:ascii="黑体" w:hAnsi="黑体" w:eastAsia="黑体"/>
      <w:b/>
      <w:kern w:val="2"/>
      <w:sz w:val="24"/>
      <w:szCs w:val="24"/>
      <w:lang w:val="zh-CN" w:eastAsia="zh-CN"/>
    </w:rPr>
  </w:style>
  <w:style w:type="paragraph" w:customStyle="1" w:styleId="227">
    <w:name w:val="正文二级"/>
    <w:basedOn w:val="1"/>
    <w:next w:val="4"/>
    <w:link w:val="226"/>
    <w:qFormat/>
    <w:uiPriority w:val="0"/>
    <w:pPr>
      <w:tabs>
        <w:tab w:val="clear" w:pos="360"/>
      </w:tabs>
      <w:spacing w:line="360" w:lineRule="auto"/>
      <w:ind w:left="1203" w:leftChars="200" w:hanging="723" w:hangingChars="300"/>
      <w:jc w:val="left"/>
    </w:pPr>
    <w:rPr>
      <w:rFonts w:ascii="黑体" w:hAnsi="黑体" w:eastAsia="黑体"/>
      <w:b/>
      <w:sz w:val="24"/>
      <w:lang w:val="zh-CN"/>
    </w:rPr>
  </w:style>
  <w:style w:type="character" w:customStyle="1" w:styleId="228">
    <w:name w:val="封面机关名称 Char Char"/>
    <w:link w:val="229"/>
    <w:qFormat/>
    <w:uiPriority w:val="0"/>
    <w:rPr>
      <w:rFonts w:ascii="黑体" w:eastAsia="黑体"/>
      <w:b/>
      <w:bCs/>
      <w:sz w:val="32"/>
    </w:rPr>
  </w:style>
  <w:style w:type="paragraph" w:customStyle="1" w:styleId="229">
    <w:name w:val="封面机关名称"/>
    <w:basedOn w:val="1"/>
    <w:link w:val="228"/>
    <w:qFormat/>
    <w:uiPriority w:val="0"/>
    <w:pPr>
      <w:widowControl/>
      <w:tabs>
        <w:tab w:val="clear" w:pos="360"/>
      </w:tabs>
      <w:overflowPunct w:val="0"/>
      <w:autoSpaceDE w:val="0"/>
      <w:autoSpaceDN w:val="0"/>
      <w:adjustRightInd w:val="0"/>
      <w:jc w:val="center"/>
      <w:textAlignment w:val="baseline"/>
    </w:pPr>
    <w:rPr>
      <w:rFonts w:ascii="黑体" w:eastAsia="黑体"/>
      <w:b/>
      <w:bCs/>
      <w:kern w:val="0"/>
      <w:sz w:val="32"/>
      <w:szCs w:val="20"/>
    </w:rPr>
  </w:style>
  <w:style w:type="character" w:customStyle="1" w:styleId="230">
    <w:name w:val="标题 2 Char"/>
    <w:link w:val="3"/>
    <w:qFormat/>
    <w:uiPriority w:val="0"/>
    <w:rPr>
      <w:rFonts w:ascii="Arial" w:hAnsi="Arial" w:eastAsia="黑体"/>
      <w:b/>
      <w:bCs/>
      <w:kern w:val="2"/>
      <w:sz w:val="32"/>
      <w:szCs w:val="32"/>
    </w:rPr>
  </w:style>
  <w:style w:type="character" w:customStyle="1" w:styleId="231">
    <w:name w:val="标题 7 Char"/>
    <w:link w:val="9"/>
    <w:qFormat/>
    <w:uiPriority w:val="0"/>
    <w:rPr>
      <w:b/>
      <w:bCs/>
      <w:kern w:val="2"/>
      <w:sz w:val="24"/>
      <w:szCs w:val="24"/>
    </w:rPr>
  </w:style>
  <w:style w:type="character" w:customStyle="1" w:styleId="232">
    <w:name w:val="应标题2 Char Char"/>
    <w:link w:val="171"/>
    <w:qFormat/>
    <w:uiPriority w:val="0"/>
    <w:rPr>
      <w:rFonts w:ascii="黑体" w:hAnsi="黑体" w:eastAsia="黑体"/>
      <w:b/>
      <w:kern w:val="2"/>
      <w:sz w:val="36"/>
      <w:szCs w:val="36"/>
    </w:rPr>
  </w:style>
  <w:style w:type="character" w:customStyle="1" w:styleId="233">
    <w:name w:val="正文-首行缩进2 Char Char"/>
    <w:link w:val="175"/>
    <w:qFormat/>
    <w:uiPriority w:val="0"/>
    <w:rPr>
      <w:rFonts w:ascii="宋体" w:hAnsi="宋体"/>
      <w:kern w:val="2"/>
      <w:sz w:val="24"/>
      <w:szCs w:val="24"/>
    </w:rPr>
  </w:style>
  <w:style w:type="character" w:customStyle="1" w:styleId="234">
    <w:name w:val="题图 Char Char"/>
    <w:link w:val="235"/>
    <w:qFormat/>
    <w:uiPriority w:val="0"/>
    <w:rPr>
      <w:rFonts w:ascii="宋体" w:hAnsi="宋体"/>
      <w:kern w:val="2"/>
      <w:sz w:val="24"/>
      <w:szCs w:val="24"/>
    </w:rPr>
  </w:style>
  <w:style w:type="paragraph" w:customStyle="1" w:styleId="235">
    <w:name w:val="题图"/>
    <w:basedOn w:val="1"/>
    <w:link w:val="234"/>
    <w:qFormat/>
    <w:uiPriority w:val="0"/>
    <w:pPr>
      <w:keepNext/>
      <w:tabs>
        <w:tab w:val="clear" w:pos="360"/>
      </w:tabs>
      <w:spacing w:line="360" w:lineRule="auto"/>
      <w:jc w:val="center"/>
    </w:pPr>
    <w:rPr>
      <w:rFonts w:ascii="宋体" w:hAnsi="宋体"/>
      <w:sz w:val="24"/>
    </w:rPr>
  </w:style>
  <w:style w:type="character" w:customStyle="1" w:styleId="236">
    <w:name w:val="批注引用1"/>
    <w:qFormat/>
    <w:uiPriority w:val="0"/>
    <w:rPr>
      <w:sz w:val="21"/>
      <w:szCs w:val="21"/>
    </w:rPr>
  </w:style>
  <w:style w:type="character" w:customStyle="1" w:styleId="237">
    <w:name w:val="标题 1 Char"/>
    <w:link w:val="2"/>
    <w:qFormat/>
    <w:uiPriority w:val="0"/>
    <w:rPr>
      <w:b/>
      <w:bCs/>
      <w:kern w:val="44"/>
      <w:sz w:val="44"/>
      <w:szCs w:val="44"/>
    </w:rPr>
  </w:style>
  <w:style w:type="character" w:customStyle="1" w:styleId="238">
    <w:name w:val="批注主题 Char"/>
    <w:link w:val="239"/>
    <w:qFormat/>
    <w:uiPriority w:val="0"/>
    <w:rPr>
      <w:rFonts w:ascii="宋体" w:hAnsi="宋体"/>
      <w:b/>
      <w:bCs/>
      <w:kern w:val="2"/>
      <w:sz w:val="24"/>
      <w:szCs w:val="24"/>
    </w:rPr>
  </w:style>
  <w:style w:type="paragraph" w:customStyle="1" w:styleId="239">
    <w:name w:val="批注主题1"/>
    <w:basedOn w:val="13"/>
    <w:next w:val="13"/>
    <w:link w:val="238"/>
    <w:qFormat/>
    <w:uiPriority w:val="0"/>
    <w:pPr>
      <w:tabs>
        <w:tab w:val="clear" w:pos="360"/>
      </w:tabs>
      <w:spacing w:line="360" w:lineRule="auto"/>
    </w:pPr>
    <w:rPr>
      <w:rFonts w:ascii="宋体" w:hAnsi="宋体"/>
      <w:b/>
      <w:bCs/>
      <w:sz w:val="24"/>
    </w:rPr>
  </w:style>
  <w:style w:type="character" w:customStyle="1" w:styleId="240">
    <w:name w:val="页眉左 Char Char"/>
    <w:link w:val="208"/>
    <w:qFormat/>
    <w:uiPriority w:val="0"/>
    <w:rPr>
      <w:kern w:val="2"/>
      <w:sz w:val="21"/>
      <w:szCs w:val="22"/>
    </w:rPr>
  </w:style>
  <w:style w:type="character" w:customStyle="1" w:styleId="241">
    <w:name w:val="列出段落 Char"/>
    <w:link w:val="172"/>
    <w:qFormat/>
    <w:uiPriority w:val="0"/>
    <w:rPr>
      <w:kern w:val="2"/>
      <w:sz w:val="24"/>
      <w:szCs w:val="22"/>
    </w:rPr>
  </w:style>
  <w:style w:type="character" w:customStyle="1" w:styleId="242">
    <w:name w:val="题注-上 Char Char"/>
    <w:link w:val="243"/>
    <w:qFormat/>
    <w:uiPriority w:val="0"/>
    <w:rPr>
      <w:rFonts w:ascii="宋体" w:hAnsi="宋体"/>
      <w:kern w:val="2"/>
      <w:sz w:val="21"/>
      <w:szCs w:val="21"/>
    </w:rPr>
  </w:style>
  <w:style w:type="paragraph" w:customStyle="1" w:styleId="243">
    <w:name w:val="题注-上"/>
    <w:basedOn w:val="1"/>
    <w:link w:val="242"/>
    <w:qFormat/>
    <w:uiPriority w:val="0"/>
    <w:pPr>
      <w:keepNext/>
      <w:tabs>
        <w:tab w:val="clear" w:pos="360"/>
      </w:tabs>
      <w:spacing w:line="360" w:lineRule="auto"/>
      <w:jc w:val="center"/>
    </w:pPr>
    <w:rPr>
      <w:rFonts w:ascii="宋体" w:hAnsi="宋体"/>
      <w:szCs w:val="21"/>
    </w:rPr>
  </w:style>
  <w:style w:type="character" w:customStyle="1" w:styleId="244">
    <w:name w:val="正文强调"/>
    <w:qFormat/>
    <w:uiPriority w:val="0"/>
    <w:rPr>
      <w:rFonts w:eastAsia="宋体"/>
      <w:b/>
      <w:color w:val="800000"/>
      <w:u w:val="double"/>
      <w:lang w:eastAsia="zh-CN"/>
    </w:rPr>
  </w:style>
  <w:style w:type="paragraph" w:customStyle="1" w:styleId="245">
    <w:name w:val="文档结构图1"/>
    <w:basedOn w:val="1"/>
    <w:qFormat/>
    <w:uiPriority w:val="0"/>
    <w:pPr>
      <w:shd w:val="clear" w:color="auto" w:fill="000080"/>
      <w:tabs>
        <w:tab w:val="clear" w:pos="360"/>
      </w:tabs>
      <w:spacing w:line="360" w:lineRule="auto"/>
    </w:pPr>
    <w:rPr>
      <w:rFonts w:ascii="宋体" w:hAnsi="宋体"/>
      <w:sz w:val="24"/>
    </w:rPr>
  </w:style>
  <w:style w:type="character" w:customStyle="1" w:styleId="246">
    <w:name w:val="副标题 Char1"/>
    <w:basedOn w:val="43"/>
    <w:qFormat/>
    <w:uiPriority w:val="0"/>
    <w:rPr>
      <w:rFonts w:asciiTheme="majorHAnsi" w:hAnsiTheme="majorHAnsi" w:cstheme="majorBidi"/>
      <w:b/>
      <w:bCs/>
      <w:kern w:val="28"/>
      <w:sz w:val="32"/>
      <w:szCs w:val="32"/>
    </w:rPr>
  </w:style>
  <w:style w:type="character" w:customStyle="1" w:styleId="247">
    <w:name w:val="表正文 Char"/>
    <w:qFormat/>
    <w:uiPriority w:val="0"/>
    <w:rPr>
      <w:rFonts w:ascii="Times New Roman" w:hAnsi="Times New Roman"/>
      <w:kern w:val="2"/>
      <w:sz w:val="21"/>
      <w:szCs w:val="22"/>
    </w:rPr>
  </w:style>
  <w:style w:type="character" w:customStyle="1" w:styleId="248">
    <w:name w:val="表标题 Char"/>
    <w:qFormat/>
    <w:uiPriority w:val="0"/>
    <w:rPr>
      <w:rFonts w:ascii="宋体" w:hAnsi="宋体"/>
      <w:b/>
      <w:kern w:val="2"/>
      <w:sz w:val="21"/>
      <w:szCs w:val="24"/>
    </w:rPr>
  </w:style>
  <w:style w:type="table" w:customStyle="1" w:styleId="249">
    <w:name w:val="表格简单"/>
    <w:basedOn w:val="57"/>
    <w:qFormat/>
    <w:uiPriority w:val="99"/>
    <w:pPr>
      <w:adjustRightInd w:val="0"/>
      <w:snapToGrid w:val="0"/>
    </w:pPr>
    <w:rPr>
      <w:rFonts w:ascii="宋体" w:hAnsi="Calibri"/>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pPr>
        <w:wordWrap/>
        <w:adjustRightInd w:val="0"/>
        <w:snapToGrid w:val="0"/>
        <w:spacing w:beforeLines="0" w:beforeAutospacing="0" w:afterLines="0" w:afterAutospacing="0" w:line="240" w:lineRule="auto"/>
        <w:ind w:left="0" w:leftChars="0" w:right="0" w:rightChars="0" w:firstLine="0" w:firstLineChars="0"/>
        <w:contextualSpacing w:val="0"/>
        <w:jc w:val="center"/>
      </w:pPr>
      <w:rPr>
        <w:rFonts w:ascii="宋体" w:eastAsia="宋体"/>
        <w:b w:val="0"/>
        <w:i w:val="0"/>
        <w:sz w:val="21"/>
      </w:rPr>
      <w:tcPr>
        <w:shd w:val="clear" w:color="auto" w:fill="D9D9D9"/>
      </w:tcPr>
    </w:tblStylePr>
  </w:style>
  <w:style w:type="character" w:customStyle="1" w:styleId="250">
    <w:name w:val="t1"/>
    <w:qFormat/>
    <w:uiPriority w:val="0"/>
    <w:rPr>
      <w:color w:val="990000"/>
    </w:rPr>
  </w:style>
  <w:style w:type="character" w:customStyle="1" w:styleId="251">
    <w:name w:val="文档结构图 Char"/>
    <w:link w:val="25"/>
    <w:semiHidden/>
    <w:qFormat/>
    <w:uiPriority w:val="0"/>
    <w:rPr>
      <w:kern w:val="2"/>
      <w:sz w:val="21"/>
      <w:szCs w:val="24"/>
      <w:shd w:val="clear" w:color="auto" w:fill="000080"/>
    </w:rPr>
  </w:style>
  <w:style w:type="character" w:customStyle="1" w:styleId="252">
    <w:name w:val="标题 9 Char"/>
    <w:link w:val="11"/>
    <w:qFormat/>
    <w:uiPriority w:val="0"/>
    <w:rPr>
      <w:rFonts w:ascii="Arial" w:hAnsi="Arial" w:eastAsia="黑体"/>
      <w:kern w:val="2"/>
      <w:sz w:val="21"/>
      <w:szCs w:val="21"/>
    </w:rPr>
  </w:style>
  <w:style w:type="character" w:customStyle="1" w:styleId="253">
    <w:name w:val="HTML 地址 Char"/>
    <w:link w:val="27"/>
    <w:qFormat/>
    <w:uiPriority w:val="0"/>
    <w:rPr>
      <w:i/>
      <w:iCs/>
      <w:kern w:val="2"/>
      <w:sz w:val="21"/>
      <w:szCs w:val="24"/>
    </w:rPr>
  </w:style>
  <w:style w:type="character" w:customStyle="1" w:styleId="254">
    <w:name w:val="HTML 预设格式 Char"/>
    <w:link w:val="39"/>
    <w:qFormat/>
    <w:uiPriority w:val="0"/>
    <w:rPr>
      <w:rFonts w:ascii="Courier New" w:hAnsi="Courier New" w:cs="Courier New"/>
      <w:kern w:val="2"/>
    </w:rPr>
  </w:style>
  <w:style w:type="character" w:customStyle="1" w:styleId="255">
    <w:name w:val="脚注文本 Char"/>
    <w:link w:val="36"/>
    <w:semiHidden/>
    <w:qFormat/>
    <w:uiPriority w:val="0"/>
    <w:rPr>
      <w:kern w:val="2"/>
      <w:sz w:val="18"/>
      <w:szCs w:val="18"/>
    </w:rPr>
  </w:style>
  <w:style w:type="character" w:customStyle="1" w:styleId="256">
    <w:name w:val="批注主题 Char1"/>
    <w:link w:val="12"/>
    <w:semiHidden/>
    <w:qFormat/>
    <w:uiPriority w:val="0"/>
    <w:rPr>
      <w:b/>
      <w:bCs/>
      <w:kern w:val="2"/>
      <w:sz w:val="21"/>
      <w:szCs w:val="24"/>
    </w:rPr>
  </w:style>
  <w:style w:type="character" w:customStyle="1" w:styleId="257">
    <w:name w:val="正文文本缩进 Char"/>
    <w:link w:val="26"/>
    <w:qFormat/>
    <w:uiPriority w:val="0"/>
    <w:rPr>
      <w:rFonts w:ascii="仿宋_GB2312" w:eastAsia="仿宋_GB2312"/>
      <w:kern w:val="2"/>
      <w:sz w:val="28"/>
      <w:szCs w:val="28"/>
    </w:rPr>
  </w:style>
  <w:style w:type="character" w:customStyle="1" w:styleId="258">
    <w:name w:val="日期 Char"/>
    <w:link w:val="30"/>
    <w:qFormat/>
    <w:uiPriority w:val="0"/>
    <w:rPr>
      <w:rFonts w:ascii="宋体" w:hAnsi="Courier New" w:cs="Courier New"/>
      <w:kern w:val="2"/>
      <w:sz w:val="21"/>
      <w:szCs w:val="21"/>
    </w:rPr>
  </w:style>
  <w:style w:type="character" w:customStyle="1" w:styleId="259">
    <w:name w:val="正文文本缩进 2 Char"/>
    <w:link w:val="31"/>
    <w:qFormat/>
    <w:uiPriority w:val="0"/>
    <w:rPr>
      <w:kern w:val="2"/>
      <w:sz w:val="21"/>
      <w:szCs w:val="24"/>
    </w:rPr>
  </w:style>
  <w:style w:type="character" w:customStyle="1" w:styleId="260">
    <w:name w:val="正文文本缩进 3 Char"/>
    <w:link w:val="37"/>
    <w:qFormat/>
    <w:uiPriority w:val="0"/>
    <w:rPr>
      <w:rFonts w:ascii="宋体" w:hAnsi="宋体"/>
      <w:kern w:val="2"/>
      <w:sz w:val="21"/>
      <w:szCs w:val="21"/>
    </w:rPr>
  </w:style>
  <w:style w:type="table" w:customStyle="1" w:styleId="261">
    <w:name w:val="表格二维"/>
    <w:basedOn w:val="57"/>
    <w:qFormat/>
    <w:uiPriority w:val="99"/>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StylePr w:type="firstRow">
      <w:tcPr>
        <w:shd w:val="clear" w:color="auto" w:fill="D9D9D9"/>
      </w:tcPr>
    </w:tblStylePr>
    <w:tblStylePr w:type="firstCol">
      <w:tcPr>
        <w:shd w:val="clear" w:color="auto" w:fill="D9D9D9"/>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1.emf"/><Relationship Id="rId6" Type="http://schemas.openxmlformats.org/officeDocument/2006/relationships/footer" Target="footer2.xml"/><Relationship Id="rId59" Type="http://schemas.openxmlformats.org/officeDocument/2006/relationships/oleObject" Target="embeddings/oleObject21.bin"/><Relationship Id="rId58" Type="http://schemas.openxmlformats.org/officeDocument/2006/relationships/image" Target="media/image30.emf"/><Relationship Id="rId57" Type="http://schemas.openxmlformats.org/officeDocument/2006/relationships/oleObject" Target="embeddings/oleObject20.bin"/><Relationship Id="rId56" Type="http://schemas.openxmlformats.org/officeDocument/2006/relationships/image" Target="media/image29.emf"/><Relationship Id="rId55" Type="http://schemas.openxmlformats.org/officeDocument/2006/relationships/oleObject" Target="embeddings/oleObject19.bin"/><Relationship Id="rId54" Type="http://schemas.openxmlformats.org/officeDocument/2006/relationships/image" Target="media/image28.emf"/><Relationship Id="rId53" Type="http://schemas.openxmlformats.org/officeDocument/2006/relationships/oleObject" Target="embeddings/oleObject18.bin"/><Relationship Id="rId52" Type="http://schemas.openxmlformats.org/officeDocument/2006/relationships/image" Target="media/image27.emf"/><Relationship Id="rId51" Type="http://schemas.openxmlformats.org/officeDocument/2006/relationships/oleObject" Target="embeddings/oleObject17.bin"/><Relationship Id="rId50" Type="http://schemas.openxmlformats.org/officeDocument/2006/relationships/image" Target="media/image26.e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emf"/><Relationship Id="rId47" Type="http://schemas.openxmlformats.org/officeDocument/2006/relationships/oleObject" Target="embeddings/oleObject15.bin"/><Relationship Id="rId46" Type="http://schemas.openxmlformats.org/officeDocument/2006/relationships/image" Target="media/image24.emf"/><Relationship Id="rId45" Type="http://schemas.openxmlformats.org/officeDocument/2006/relationships/oleObject" Target="embeddings/oleObject14.bin"/><Relationship Id="rId44" Type="http://schemas.openxmlformats.org/officeDocument/2006/relationships/image" Target="media/image23.emf"/><Relationship Id="rId43" Type="http://schemas.openxmlformats.org/officeDocument/2006/relationships/oleObject" Target="embeddings/oleObject13.bin"/><Relationship Id="rId42" Type="http://schemas.openxmlformats.org/officeDocument/2006/relationships/image" Target="media/image22.emf"/><Relationship Id="rId41" Type="http://schemas.openxmlformats.org/officeDocument/2006/relationships/oleObject" Target="embeddings/oleObject12.bin"/><Relationship Id="rId40" Type="http://schemas.openxmlformats.org/officeDocument/2006/relationships/image" Target="media/image21.emf"/><Relationship Id="rId4" Type="http://schemas.openxmlformats.org/officeDocument/2006/relationships/header" Target="header2.xml"/><Relationship Id="rId39" Type="http://schemas.openxmlformats.org/officeDocument/2006/relationships/oleObject" Target="embeddings/oleObject11.bin"/><Relationship Id="rId38" Type="http://schemas.openxmlformats.org/officeDocument/2006/relationships/image" Target="media/image20.emf"/><Relationship Id="rId37" Type="http://schemas.openxmlformats.org/officeDocument/2006/relationships/oleObject" Target="embeddings/oleObject10.bin"/><Relationship Id="rId36" Type="http://schemas.openxmlformats.org/officeDocument/2006/relationships/image" Target="media/image19.emf"/><Relationship Id="rId35" Type="http://schemas.openxmlformats.org/officeDocument/2006/relationships/oleObject" Target="embeddings/oleObject9.bin"/><Relationship Id="rId34" Type="http://schemas.openxmlformats.org/officeDocument/2006/relationships/image" Target="media/image18.emf"/><Relationship Id="rId33" Type="http://schemas.openxmlformats.org/officeDocument/2006/relationships/oleObject" Target="embeddings/oleObject8.bin"/><Relationship Id="rId32" Type="http://schemas.openxmlformats.org/officeDocument/2006/relationships/image" Target="media/image17.emf"/><Relationship Id="rId31" Type="http://schemas.openxmlformats.org/officeDocument/2006/relationships/oleObject" Target="embeddings/oleObject7.bin"/><Relationship Id="rId30" Type="http://schemas.openxmlformats.org/officeDocument/2006/relationships/image" Target="media/image16.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5.emf"/><Relationship Id="rId27" Type="http://schemas.openxmlformats.org/officeDocument/2006/relationships/oleObject" Target="embeddings/oleObject5.bin"/><Relationship Id="rId26" Type="http://schemas.openxmlformats.org/officeDocument/2006/relationships/image" Target="media/image14.emf"/><Relationship Id="rId25" Type="http://schemas.openxmlformats.org/officeDocument/2006/relationships/oleObject" Target="embeddings/oleObject4.bin"/><Relationship Id="rId24" Type="http://schemas.openxmlformats.org/officeDocument/2006/relationships/image" Target="media/image13.emf"/><Relationship Id="rId23" Type="http://schemas.openxmlformats.org/officeDocument/2006/relationships/oleObject" Target="embeddings/oleObject3.bin"/><Relationship Id="rId22" Type="http://schemas.openxmlformats.org/officeDocument/2006/relationships/image" Target="media/image12.emf"/><Relationship Id="rId21" Type="http://schemas.openxmlformats.org/officeDocument/2006/relationships/oleObject" Target="embeddings/oleObject2.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5"/>
    <customShpInfo spid="_x0000_s1048"/>
    <customShpInfo spid="_x0000_s1049"/>
    <customShpInfo spid="_x0000_s1051"/>
    <customShpInfo spid="_x0000_s1053"/>
    <customShpInfo spid="_x0000_s1054"/>
    <customShpInfo spid="_x0000_s1056"/>
    <customShpInfo spid="_x0000_s1057"/>
    <customShpInfo spid="_x0000_s1058"/>
    <customShpInfo spid="_x0000_s1059"/>
    <customShpInfo spid="_x0000_s1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460C17-F2E7-47DF-BECA-26F4A8879319}">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2580</Words>
  <Characters>14711</Characters>
  <Lines>122</Lines>
  <Paragraphs>34</Paragraphs>
  <TotalTime>0</TotalTime>
  <ScaleCrop>false</ScaleCrop>
  <LinksUpToDate>false</LinksUpToDate>
  <CharactersWithSpaces>17257</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2013-04-09T08:05:00Z</dcterms:created>
  <dc:creator>jinweibo</dc:creator>
  <dc:description>2010/7/08</dc:description>
  <cp:lastModifiedBy>☆东☆</cp:lastModifiedBy>
  <cp:lastPrinted>2014-04-17T01:17:00Z</cp:lastPrinted>
  <dcterms:modified xsi:type="dcterms:W3CDTF">2018-04-25T01:56:40Z</dcterms:modified>
  <dc:title>税务行业标准标准编写规则（送审稿）</dc:title>
  <cp:revision>621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2052-10.1.0.7311</vt:lpwstr>
  </property>
</Properties>
</file>