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D" w:rsidRDefault="00F670A7">
      <w:r w:rsidRPr="003A4278">
        <w:rPr>
          <w:rFonts w:ascii="宋体" w:hAnsi="宋体" w:cs="宋体" w:hint="eastAsia"/>
          <w:kern w:val="0"/>
          <w:sz w:val="28"/>
          <w:szCs w:val="28"/>
        </w:rPr>
        <w:t>附件：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br/>
        <w:t xml:space="preserve">                  </w:t>
      </w:r>
      <w:r w:rsidRPr="003A4278">
        <w:rPr>
          <w:rFonts w:ascii="宋体" w:hAnsi="宋体" w:cs="宋体" w:hint="eastAsia"/>
          <w:kern w:val="0"/>
          <w:sz w:val="28"/>
          <w:szCs w:val="28"/>
        </w:rPr>
        <w:t>工伤保险费率调整方案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一、一类行业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1.现行费率为0.2%、0.3%的用人单位不调整。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2.现行费率为0.5%的用人单位，2007、2008年度无费用支出的，费率下调为0.3%;有费用支出，但支出/收入小于0.8（含0.8）的，费率下调为0.4%。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3.现行费率为0.4%的用人单位，费率下调为0.3%。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二、二类行业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1.现行费率为0.8%的用人单位，2007、2008年度无费用支出的，费率下调为0.5%。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2.现行费率为1.0%的用人单位，2007、2008年度无费用支出的，费率下调为0.8%。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3.现行费率为1.2%的用人单位，2007、2008年度无费用支出的，费率下调为1.0%。 </w:t>
      </w:r>
      <w:r w:rsidRPr="003A4278">
        <w:rPr>
          <w:rFonts w:ascii="宋体" w:hAnsi="宋体" w:cs="宋体" w:hint="eastAsia"/>
          <w:kern w:val="0"/>
          <w:sz w:val="28"/>
          <w:szCs w:val="28"/>
        </w:rPr>
        <w:br/>
        <w:t>    4.现行费率为1.5%的用人单位，2007、2008年度无费用支出的，费率下调为1.2%。</w:t>
      </w:r>
    </w:p>
    <w:sectPr w:rsidR="006B14FD" w:rsidSect="006D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0A7"/>
    <w:rsid w:val="001D7063"/>
    <w:rsid w:val="002F3561"/>
    <w:rsid w:val="006D61CB"/>
    <w:rsid w:val="00F6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2018-11-19T05:42:00Z</dcterms:created>
  <dcterms:modified xsi:type="dcterms:W3CDTF">2018-11-19T05:47:00Z</dcterms:modified>
</cp:coreProperties>
</file>