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财政部 国家税务总局关于取消部分植物油出口退税的通知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微软雅黑" w:hAnsi="微软雅黑" w:eastAsia="微软雅黑" w:cs="微软雅黑"/>
          <w:color w:val="333333"/>
          <w:sz w:val="24"/>
          <w:szCs w:val="24"/>
        </w:rPr>
      </w:pPr>
      <w:bookmarkStart w:id="0" w:name="_GoBack"/>
      <w:r>
        <w:rPr>
          <w:rStyle w:val="9"/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 w:eastAsia="zh-CN" w:bidi="ar"/>
        </w:rPr>
        <w:t>财税〔2008〕77号</w:t>
      </w:r>
      <w:bookmarkEnd w:id="0"/>
      <w:r>
        <w:rPr>
          <w:rStyle w:val="9"/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jc w:val="center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 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jc w:val="center"/>
        <w:rPr>
          <w:rFonts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附件：取消出口退税的植物油清单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 xml:space="preserve">  </w:t>
      </w:r>
    </w:p>
    <w:tbl>
      <w:tblPr>
        <w:tblW w:w="8475" w:type="dxa"/>
        <w:jc w:val="center"/>
        <w:tblInd w:w="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38"/>
        <w:gridCol w:w="62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商品代码</w:t>
            </w:r>
          </w:p>
        </w:tc>
        <w:tc>
          <w:tcPr>
            <w:tcW w:w="6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商品名称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1507100000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初榨的豆油〔但未经化学改性〕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1507900000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精制的豆油及其分离品〔包括初榨豆油的分离品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1508100000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初榨的花生油〔但未经化学改性〕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1508900000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精制的花生油及其分离品〔包括初榨花生油的分离品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1509100000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初榨油橄榄油〔但未经化学改性〕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1509900000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精制的油橄榄油及其分离品〔包括初榨油橄榄油的分离品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其他橄榄油及其分离品〔不论是否精制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1511100000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初榨的棕榈油〔但未经化学改性〕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1511901000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棕榈液油〔熔点为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℃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-24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℃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1511902001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固态棕榈硬脂（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℃≤熔点≤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56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℃）〔未经化学改性〕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1511902090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棕榈硬脂〔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44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度≤熔点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&lt;50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度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1511909000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其他精制棕榈油〔包括棕榈油的分离品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1512110000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初榨的葵花油和红花油〔但未经化学改性〕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1512190000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精制的葵花油和红花油及其分离品〔包括初榨葵花油和红花油的分离品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1512210000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初榨的棉子油〔不论是否去除棉子酚〕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1512290000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精制的棉子油及其分离品〔包括初榨棉子油的分离品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1513110000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初榨椰子油〔但未经化学改性〕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1513190000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其他椰子油及其分离品〔包括初榨椰子油的分离品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1513210000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初榨棕榈仁油或巴巴苏棕榈果油〔未经化学改性〕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1513290000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精制的棕榈仁油或巴巴苏棕榈果油〔包括分离品但未经化学改性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初榨的除外〕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1514110000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初榨的低芥子酸菜子油〔但未经化学改性〕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1514190000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其他低芥子酸菜子油〔包括其分离品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1514911000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初榨的非低芥子酸菜子油〔但未经化学改性〕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1514919000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初榨的芥子油〔但未经化学改性〕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1514990000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精制非低芥子酸菜子油、芥子油〔包括其分离品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1515110000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初榨亚麻子油〔但未经化学改性〕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1515190000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精制的亚麻子油及其分离品〔包括初榨亚麻子油的分离品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1515210000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初榨的玉米油〔但未经化学改性〕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1515290000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精制的玉米油及其分离品〔包括初榨玉米油的分离品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1515500000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芝麻油及其分离品〔不论是否精制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1515909000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其他固定植物油、脂及其分离品〔不论是否精制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但未经化学改性〕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15159090001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其他固定植物油、脂及其分离品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15159090002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按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％征税的其他固定植物油、脂及其分离品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1516200000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氢化、酯化或反油酸化植物油、脂〔包括其分离品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不论是否精制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但未经进一步加工〕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1517100000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人造黄油〔但不包括液态的〕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righ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1517900090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混合制成的植物质食用油脂或制品〔税号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1516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的食用油、脂及其分离品除外〕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49EF"/>
    <w:rsid w:val="457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hao12"/>
    <w:basedOn w:val="3"/>
    <w:uiPriority w:val="0"/>
    <w:rPr>
      <w:b/>
    </w:rPr>
  </w:style>
  <w:style w:type="character" w:customStyle="1" w:styleId="8">
    <w:name w:val="wz"/>
    <w:basedOn w:val="3"/>
    <w:uiPriority w:val="0"/>
    <w:rPr>
      <w:color w:val="808080"/>
    </w:rPr>
  </w:style>
  <w:style w:type="character" w:customStyle="1" w:styleId="9">
    <w:name w:val="hao1"/>
    <w:basedOn w:val="3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2019-11-15T01:18:00Z</dcterms:created>
  <dc:creator>lenovo</dc:creator>
  <cp:lastModifiedBy>lenovo</cp:lastModifiedBy>
  <dcterms:modified xsi:type="dcterms:W3CDTF">2019-11-15T01:20:17Z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