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hint="eastAsia"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b/>
          <w:bCs/>
          <w:color w:val="000000"/>
          <w:kern w:val="0"/>
          <w:sz w:val="30"/>
          <w:szCs w:val="30"/>
        </w:rPr>
        <w:t>附件3：</w:t>
      </w:r>
    </w:p>
    <w:p>
      <w:pPr>
        <w:widowControl/>
        <w:spacing w:line="400" w:lineRule="atLeast"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b/>
          <w:bCs/>
          <w:color w:val="000000"/>
          <w:kern w:val="0"/>
          <w:sz w:val="30"/>
          <w:szCs w:val="30"/>
        </w:rPr>
        <w:t>“营改增”普通发票票种衔接对照表</w:t>
      </w:r>
    </w:p>
    <w:tbl>
      <w:tblPr>
        <w:tblStyle w:val="2"/>
        <w:tblW w:w="927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3"/>
        <w:gridCol w:w="46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4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000000"/>
                <w:kern w:val="0"/>
                <w:szCs w:val="21"/>
              </w:rPr>
              <w:t>地税机关监制发票名称</w:t>
            </w:r>
          </w:p>
        </w:tc>
        <w:tc>
          <w:tcPr>
            <w:tcW w:w="4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000000"/>
                <w:kern w:val="0"/>
                <w:szCs w:val="21"/>
              </w:rPr>
              <w:t>国税机关监制发票名称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4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《内蒙古自治区地方税务局通用机打发票》</w:t>
            </w:r>
          </w:p>
          <w:p>
            <w:pPr>
              <w:widowControl/>
              <w:spacing w:line="33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（平推和卷式）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《内蒙古自治区国家税务局通用机打发票》</w:t>
            </w:r>
          </w:p>
          <w:p>
            <w:pPr>
              <w:widowControl/>
              <w:spacing w:line="33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（平推和卷式）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4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《内蒙古自治区地方税务局通用定额发票》（壹元、贰元、伍元、壹拾元、贰拾元、伍拾元、壹佰元）、内蒙古通辽市邮政业定额发票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《内蒙古自治区国家税务局通用定额发票》（壹元、贰元、伍元、壹拾元、贰拾元、伍拾元、壹佰元）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《内蒙古自治区地方税务局通用手工发票》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《内蒙古自治区国家税务局通用手工发票》（佰元版、仟元版）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内蒙古自治区阿拉善盟地方铁路专用发票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内蒙古自治区地方铁路通用机打发票（平推）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内蒙古自治区鄂尔多斯市地方铁路专用发票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内蒙古自治区地方铁路通用机打发票（平推）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内蒙古自治区包头地方铁路专用发票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内蒙古自治区地方铁路通用机打发票（平推）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4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0" w:lineRule="atLeas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冠名发票（例如邮政业专用发票）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0" w:lineRule="atLeas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冠名发票（例如邮政业专用发票）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3190F"/>
    <w:rsid w:val="2D33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2019-10-11T07:04:00Z</dcterms:created>
  <dc:creator>win7</dc:creator>
  <cp:lastModifiedBy>win7</cp:lastModifiedBy>
  <dcterms:modified xsi:type="dcterms:W3CDTF">2019-10-11T07:05:09Z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