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45" w:after="45" w:line="560" w:lineRule="atLeast"/>
        <w:ind w:left="595" w:hanging="595"/>
        <w:rPr>
          <w:rFonts w:hint="eastAsia" w:ascii="Calibri" w:hAnsi="Calibri" w:cs="宋体"/>
          <w:color w:val="000000"/>
          <w:kern w:val="0"/>
          <w:szCs w:val="21"/>
        </w:rPr>
      </w:pPr>
      <w:r>
        <w:rPr>
          <w:rFonts w:hint="eastAsia" w:ascii="仿宋_GB2312" w:hAnsi="Calibri" w:eastAsia="仿宋_GB2312" w:cs="宋体"/>
          <w:b/>
          <w:bCs/>
          <w:color w:val="000000"/>
          <w:kern w:val="0"/>
          <w:sz w:val="30"/>
          <w:szCs w:val="30"/>
        </w:rPr>
        <w:t>附件4：</w:t>
      </w:r>
    </w:p>
    <w:p>
      <w:pPr>
        <w:widowControl/>
        <w:spacing w:before="45" w:after="45" w:line="560" w:lineRule="atLeast"/>
        <w:ind w:left="818" w:hanging="818"/>
        <w:jc w:val="center"/>
        <w:rPr>
          <w:rFonts w:ascii="Calibri" w:hAnsi="Calibri" w:cs="宋体"/>
          <w:color w:val="000000"/>
          <w:kern w:val="0"/>
          <w:szCs w:val="21"/>
        </w:rPr>
      </w:pPr>
      <w:r>
        <w:rPr>
          <w:rFonts w:hint="eastAsia" w:ascii="华文中宋" w:hAnsi="华文中宋" w:eastAsia="华文中宋" w:cs="宋体"/>
          <w:color w:val="000000"/>
          <w:kern w:val="0"/>
          <w:sz w:val="44"/>
          <w:szCs w:val="44"/>
        </w:rPr>
        <w:t>关于营业税改征增值税有关普通</w:t>
      </w:r>
    </w:p>
    <w:p>
      <w:pPr>
        <w:widowControl/>
        <w:spacing w:before="45" w:after="45" w:line="560" w:lineRule="atLeast"/>
        <w:ind w:left="818" w:hanging="818"/>
        <w:jc w:val="center"/>
        <w:rPr>
          <w:rFonts w:ascii="Calibri" w:hAnsi="Calibri" w:cs="宋体"/>
          <w:color w:val="000000"/>
          <w:kern w:val="0"/>
          <w:szCs w:val="21"/>
        </w:rPr>
      </w:pPr>
      <w:r>
        <w:rPr>
          <w:rFonts w:hint="eastAsia" w:ascii="华文中宋" w:hAnsi="华文中宋" w:eastAsia="华文中宋" w:cs="宋体"/>
          <w:color w:val="000000"/>
          <w:kern w:val="0"/>
          <w:sz w:val="44"/>
          <w:szCs w:val="44"/>
        </w:rPr>
        <w:t>发票事项的公告政策解读</w:t>
      </w:r>
    </w:p>
    <w:p>
      <w:pPr>
        <w:widowControl/>
        <w:spacing w:line="560" w:lineRule="atLeast"/>
        <w:ind w:firstLine="640"/>
        <w:rPr>
          <w:rFonts w:ascii="Calibri" w:hAnsi="Calibri" w:cs="宋体"/>
          <w:color w:val="000000"/>
          <w:kern w:val="0"/>
          <w:szCs w:val="21"/>
        </w:rPr>
      </w:pPr>
      <w:r>
        <w:rPr>
          <w:rFonts w:hint="eastAsia" w:ascii="黑体" w:hAnsi="黑体" w:eastAsia="黑体" w:cs="宋体"/>
          <w:color w:val="000000"/>
          <w:kern w:val="0"/>
          <w:sz w:val="32"/>
          <w:szCs w:val="32"/>
        </w:rPr>
        <w:t>一、“营改增”后国税系统普通发票种类。</w:t>
      </w:r>
    </w:p>
    <w:p>
      <w:pPr>
        <w:widowControl/>
        <w:spacing w:line="560" w:lineRule="atLeast"/>
        <w:ind w:firstLine="640"/>
        <w:rPr>
          <w:rFonts w:ascii="Calibri" w:hAnsi="Calibri" w:cs="宋体"/>
          <w:color w:val="000000"/>
          <w:kern w:val="0"/>
          <w:szCs w:val="21"/>
        </w:rPr>
      </w:pPr>
      <w:r>
        <w:rPr>
          <w:rFonts w:hint="eastAsia" w:ascii="仿宋_GB2312" w:hAnsi="Calibri" w:eastAsia="仿宋_GB2312" w:cs="宋体"/>
          <w:color w:val="000000"/>
          <w:kern w:val="0"/>
          <w:sz w:val="32"/>
          <w:szCs w:val="32"/>
        </w:rPr>
        <w:t>目前，内蒙国税系统普通发票共三大类50种，三大类包括通用机打发票（含平推和卷式）、通用手工发票、通用定额发票。具体发票票种见公告附件1（冠名发票除外）。</w:t>
      </w:r>
    </w:p>
    <w:p>
      <w:pPr>
        <w:widowControl/>
        <w:spacing w:line="560" w:lineRule="atLeast"/>
        <w:ind w:firstLine="640"/>
        <w:rPr>
          <w:rFonts w:ascii="Calibri" w:hAnsi="Calibri" w:cs="宋体"/>
          <w:color w:val="000000"/>
          <w:kern w:val="0"/>
          <w:szCs w:val="21"/>
        </w:rPr>
      </w:pPr>
      <w:r>
        <w:rPr>
          <w:rFonts w:hint="eastAsia" w:ascii="黑体" w:hAnsi="黑体" w:eastAsia="黑体" w:cs="宋体"/>
          <w:color w:val="000000"/>
          <w:kern w:val="0"/>
          <w:sz w:val="32"/>
          <w:szCs w:val="32"/>
        </w:rPr>
        <w:t>二、纳入试点范围的企业如何申请国税局发票？</w:t>
      </w:r>
    </w:p>
    <w:p>
      <w:pPr>
        <w:widowControl/>
        <w:spacing w:line="560" w:lineRule="atLeast"/>
        <w:ind w:firstLine="640"/>
        <w:rPr>
          <w:rFonts w:ascii="Calibri" w:hAnsi="Calibri" w:cs="宋体"/>
          <w:color w:val="000000"/>
          <w:kern w:val="0"/>
          <w:szCs w:val="21"/>
        </w:rPr>
      </w:pPr>
      <w:bookmarkStart w:id="0" w:name="_GoBack"/>
      <w:r>
        <w:rPr>
          <w:rFonts w:hint="eastAsia" w:ascii="楷体_GB2312" w:hAnsi="Calibri" w:eastAsia="楷体_GB2312" w:cs="宋体"/>
          <w:color w:val="000000"/>
          <w:kern w:val="0"/>
          <w:sz w:val="32"/>
          <w:szCs w:val="32"/>
        </w:rPr>
        <w:t>（一）可申请的票种</w:t>
      </w:r>
    </w:p>
    <w:bookmarkEnd w:id="0"/>
    <w:p>
      <w:pPr>
        <w:widowControl/>
        <w:spacing w:line="560" w:lineRule="atLeast"/>
        <w:ind w:firstLine="640"/>
        <w:rPr>
          <w:rFonts w:ascii="Calibri" w:hAnsi="Calibri" w:cs="宋体"/>
          <w:color w:val="000000"/>
          <w:kern w:val="0"/>
          <w:szCs w:val="21"/>
        </w:rPr>
      </w:pPr>
      <w:r>
        <w:rPr>
          <w:rFonts w:hint="eastAsia" w:ascii="仿宋_GB2312" w:hAnsi="Calibri" w:eastAsia="仿宋_GB2312" w:cs="宋体"/>
          <w:color w:val="000000"/>
          <w:kern w:val="0"/>
          <w:sz w:val="32"/>
          <w:szCs w:val="32"/>
        </w:rPr>
        <w:t>相关纳税人可根据《内蒙古自治区国家税务局普通发票票种目录》（具体见公告）和地税局原核定的发票种类申请相应的国税发票票种，也可申请冠名发票。</w:t>
      </w:r>
    </w:p>
    <w:p>
      <w:pPr>
        <w:widowControl/>
        <w:spacing w:line="560" w:lineRule="atLeast"/>
        <w:ind w:firstLine="640"/>
        <w:rPr>
          <w:rFonts w:ascii="Calibri" w:hAnsi="Calibri" w:cs="宋体"/>
          <w:color w:val="000000"/>
          <w:kern w:val="0"/>
          <w:szCs w:val="21"/>
        </w:rPr>
      </w:pPr>
      <w:r>
        <w:rPr>
          <w:rFonts w:hint="eastAsia" w:ascii="楷体_GB2312" w:hAnsi="Calibri" w:eastAsia="楷体_GB2312" w:cs="宋体"/>
          <w:color w:val="000000"/>
          <w:kern w:val="0"/>
          <w:sz w:val="32"/>
          <w:szCs w:val="32"/>
        </w:rPr>
        <w:t>（二）通用普通发票的申领</w:t>
      </w:r>
    </w:p>
    <w:p>
      <w:pPr>
        <w:widowControl/>
        <w:spacing w:line="560" w:lineRule="atLeast"/>
        <w:ind w:firstLine="640"/>
        <w:rPr>
          <w:rFonts w:ascii="Calibri" w:hAnsi="Calibri" w:cs="宋体"/>
          <w:color w:val="000000"/>
          <w:kern w:val="0"/>
          <w:szCs w:val="21"/>
        </w:rPr>
      </w:pPr>
      <w:r>
        <w:rPr>
          <w:rFonts w:hint="eastAsia" w:ascii="仿宋_GB2312" w:hAnsi="Calibri" w:eastAsia="仿宋_GB2312" w:cs="宋体"/>
          <w:color w:val="000000"/>
          <w:kern w:val="0"/>
          <w:sz w:val="32"/>
          <w:szCs w:val="32"/>
        </w:rPr>
        <w:t>纳税人按地税部门原核定的发票种类对应申请相应的国税发票票种，数量参考地税部门原核定的该票种数量，可在该票种总数量基本一致的情况下，按经营需求申请普通发票。冠名发票原则上按照纳税人提出的需求数量申领使用。</w:t>
      </w:r>
    </w:p>
    <w:p>
      <w:pPr>
        <w:widowControl/>
        <w:spacing w:line="560" w:lineRule="atLeast"/>
        <w:ind w:firstLine="640"/>
        <w:rPr>
          <w:rFonts w:ascii="Calibri" w:hAnsi="Calibri" w:cs="宋体"/>
          <w:color w:val="000000"/>
          <w:kern w:val="0"/>
          <w:szCs w:val="21"/>
        </w:rPr>
      </w:pPr>
      <w:r>
        <w:rPr>
          <w:rFonts w:hint="eastAsia" w:ascii="楷体_GB2312" w:hAnsi="Calibri" w:eastAsia="楷体_GB2312" w:cs="宋体"/>
          <w:color w:val="000000"/>
          <w:kern w:val="0"/>
          <w:sz w:val="32"/>
          <w:szCs w:val="32"/>
        </w:rPr>
        <w:t>（三）冠名发票的申领</w:t>
      </w:r>
    </w:p>
    <w:p>
      <w:pPr>
        <w:widowControl/>
        <w:spacing w:line="560" w:lineRule="atLeast"/>
        <w:ind w:firstLine="640"/>
        <w:rPr>
          <w:rFonts w:ascii="Calibri" w:hAnsi="Calibri" w:cs="宋体"/>
          <w:color w:val="000000"/>
          <w:kern w:val="0"/>
          <w:szCs w:val="21"/>
        </w:rPr>
      </w:pPr>
      <w:r>
        <w:rPr>
          <w:rFonts w:hint="eastAsia" w:ascii="仿宋_GB2312" w:hAnsi="Calibri" w:eastAsia="仿宋_GB2312" w:cs="宋体"/>
          <w:color w:val="000000"/>
          <w:kern w:val="0"/>
          <w:sz w:val="32"/>
          <w:szCs w:val="32"/>
        </w:rPr>
        <w:t>使用冠名发票的“营改增”试点纳税人应向主管国税机关提出用票申请，具体领用普通发票的种类、数量、开具方式由纳税人自行提出需求，经主管国税机关确认、自治区国税局备案后申领使用。</w:t>
      </w:r>
    </w:p>
    <w:p>
      <w:pPr>
        <w:widowControl/>
        <w:spacing w:line="560" w:lineRule="atLeast"/>
        <w:ind w:firstLine="640"/>
        <w:rPr>
          <w:rFonts w:ascii="Calibri" w:hAnsi="Calibri" w:cs="宋体"/>
          <w:color w:val="000000"/>
          <w:kern w:val="0"/>
          <w:szCs w:val="21"/>
        </w:rPr>
      </w:pPr>
      <w:r>
        <w:rPr>
          <w:rFonts w:hint="eastAsia" w:ascii="黑体" w:hAnsi="黑体" w:eastAsia="黑体" w:cs="宋体"/>
          <w:color w:val="000000"/>
          <w:kern w:val="0"/>
          <w:sz w:val="32"/>
          <w:szCs w:val="32"/>
        </w:rPr>
        <w:t>三、纳入试点范围的企业如何购买国税局发票？</w:t>
      </w:r>
    </w:p>
    <w:p>
      <w:pPr>
        <w:widowControl/>
        <w:spacing w:line="560" w:lineRule="atLeast"/>
        <w:ind w:firstLine="640"/>
        <w:rPr>
          <w:rFonts w:ascii="Calibri" w:hAnsi="Calibri" w:cs="宋体"/>
          <w:color w:val="000000"/>
          <w:kern w:val="0"/>
          <w:szCs w:val="21"/>
        </w:rPr>
      </w:pPr>
      <w:r>
        <w:rPr>
          <w:rFonts w:hint="eastAsia" w:ascii="仿宋_GB2312" w:hAnsi="Calibri" w:eastAsia="仿宋_GB2312" w:cs="宋体"/>
          <w:color w:val="000000"/>
          <w:kern w:val="0"/>
          <w:sz w:val="32"/>
          <w:szCs w:val="32"/>
        </w:rPr>
        <w:t>营改增企业办理完票种核定业务后即可按核定票种数量到主管国税局领取发票领购薄并到主管国税局办税服务厅领购发票。领购时需根据不同情况提供相应材料。</w:t>
      </w:r>
    </w:p>
    <w:p>
      <w:pPr>
        <w:widowControl/>
        <w:spacing w:line="560" w:lineRule="atLeast"/>
        <w:ind w:firstLine="640"/>
        <w:rPr>
          <w:rFonts w:ascii="Calibri" w:hAnsi="Calibri" w:cs="宋体"/>
          <w:color w:val="000000"/>
          <w:kern w:val="0"/>
          <w:szCs w:val="21"/>
        </w:rPr>
      </w:pPr>
      <w:r>
        <w:rPr>
          <w:rFonts w:hint="eastAsia" w:ascii="仿宋_GB2312" w:hAnsi="Calibri" w:eastAsia="仿宋_GB2312" w:cs="宋体"/>
          <w:color w:val="000000"/>
          <w:kern w:val="0"/>
          <w:sz w:val="32"/>
          <w:szCs w:val="32"/>
        </w:rPr>
        <w:t>领购普通发票需提供材料：《纳税人领购发票票种核定申请表》（一式两份）、经办人身份证件、税务登记证副本、发票专用章。</w:t>
      </w:r>
    </w:p>
    <w:p>
      <w:pPr>
        <w:widowControl/>
        <w:spacing w:line="560" w:lineRule="atLeast"/>
        <w:ind w:firstLine="640"/>
        <w:rPr>
          <w:rFonts w:ascii="Calibri" w:hAnsi="Calibri" w:cs="宋体"/>
          <w:color w:val="000000"/>
          <w:kern w:val="0"/>
          <w:szCs w:val="21"/>
        </w:rPr>
      </w:pPr>
      <w:r>
        <w:rPr>
          <w:rFonts w:hint="eastAsia" w:ascii="黑体" w:hAnsi="黑体" w:eastAsia="黑体" w:cs="宋体"/>
          <w:color w:val="000000"/>
          <w:kern w:val="0"/>
          <w:sz w:val="32"/>
          <w:szCs w:val="32"/>
        </w:rPr>
        <w:t>四、试点开始后，试点纳税人手中地税发票还能用吗？</w:t>
      </w:r>
    </w:p>
    <w:p>
      <w:pPr>
        <w:widowControl/>
        <w:spacing w:line="560" w:lineRule="atLeast"/>
        <w:ind w:firstLine="640"/>
        <w:rPr>
          <w:rFonts w:ascii="Calibri" w:hAnsi="Calibri" w:cs="宋体"/>
          <w:color w:val="000000"/>
          <w:kern w:val="0"/>
          <w:szCs w:val="21"/>
        </w:rPr>
      </w:pPr>
      <w:r>
        <w:rPr>
          <w:rFonts w:hint="eastAsia" w:ascii="仿宋_GB2312" w:hAnsi="Calibri" w:eastAsia="仿宋_GB2312" w:cs="宋体"/>
          <w:color w:val="000000"/>
          <w:kern w:val="0"/>
          <w:sz w:val="32"/>
          <w:szCs w:val="32"/>
        </w:rPr>
        <w:t>2014年1月1日起，地税机关不再出售原地税机关核定的普通发票，由于普通发票施行3个月过渡期管理，2014年3月31日前试点纳税人仍可以使用原地税机关核定的普通发票，自2014年4月1日起属于</w:t>
      </w:r>
      <w:r>
        <w:rPr>
          <w:rFonts w:ascii="Calibri" w:hAnsi="Calibri" w:cs="宋体"/>
          <w:color w:val="000000"/>
          <w:kern w:val="0"/>
          <w:sz w:val="32"/>
          <w:szCs w:val="32"/>
        </w:rPr>
        <w:t>“</w:t>
      </w:r>
      <w:r>
        <w:rPr>
          <w:rFonts w:hint="eastAsia" w:ascii="仿宋_GB2312" w:hAnsi="Calibri" w:eastAsia="仿宋_GB2312" w:cs="宋体"/>
          <w:color w:val="000000"/>
          <w:kern w:val="0"/>
          <w:sz w:val="32"/>
          <w:szCs w:val="32"/>
        </w:rPr>
        <w:t>营改增</w:t>
      </w:r>
      <w:r>
        <w:rPr>
          <w:rFonts w:ascii="Calibri" w:hAnsi="Calibri" w:cs="宋体"/>
          <w:color w:val="000000"/>
          <w:kern w:val="0"/>
          <w:sz w:val="32"/>
          <w:szCs w:val="32"/>
        </w:rPr>
        <w:t>”</w:t>
      </w:r>
      <w:r>
        <w:rPr>
          <w:rFonts w:hint="eastAsia" w:ascii="仿宋_GB2312" w:hAnsi="Calibri" w:eastAsia="仿宋_GB2312" w:cs="宋体"/>
          <w:color w:val="000000"/>
          <w:kern w:val="0"/>
          <w:sz w:val="32"/>
          <w:szCs w:val="32"/>
        </w:rPr>
        <w:t>业务范围的应开具国税部门监制的发票，不再开具地税部门监制的发票。</w:t>
      </w:r>
    </w:p>
    <w:p>
      <w:pPr>
        <w:widowControl/>
        <w:spacing w:line="560" w:lineRule="atLeast"/>
        <w:ind w:firstLine="640"/>
        <w:rPr>
          <w:rFonts w:ascii="Calibri" w:hAnsi="Calibri" w:cs="宋体"/>
          <w:color w:val="000000"/>
          <w:kern w:val="0"/>
          <w:szCs w:val="21"/>
        </w:rPr>
      </w:pPr>
      <w:r>
        <w:rPr>
          <w:rFonts w:hint="eastAsia" w:ascii="黑体" w:hAnsi="黑体" w:eastAsia="黑体" w:cs="宋体"/>
          <w:color w:val="000000"/>
          <w:kern w:val="0"/>
          <w:sz w:val="32"/>
          <w:szCs w:val="32"/>
        </w:rPr>
        <w:t>五、试点纳税人什么时间可以购买国税发票？何时开具？</w:t>
      </w:r>
    </w:p>
    <w:p>
      <w:pPr>
        <w:widowControl/>
        <w:spacing w:line="560" w:lineRule="atLeast"/>
        <w:ind w:firstLine="640"/>
        <w:rPr>
          <w:rFonts w:ascii="Calibri" w:hAnsi="Calibri" w:cs="宋体"/>
          <w:color w:val="000000"/>
          <w:kern w:val="0"/>
          <w:szCs w:val="21"/>
        </w:rPr>
      </w:pPr>
      <w:r>
        <w:rPr>
          <w:rFonts w:hint="eastAsia" w:ascii="仿宋_GB2312" w:hAnsi="Calibri" w:eastAsia="仿宋_GB2312" w:cs="宋体"/>
          <w:color w:val="000000"/>
          <w:kern w:val="0"/>
          <w:sz w:val="32"/>
          <w:szCs w:val="32"/>
        </w:rPr>
        <w:t>2014年1月1日起，“营改增”试点纳税人可以到主管国税机关申请购领国税机关监制的普通发票，同时，自2014年1月1日起属于</w:t>
      </w:r>
      <w:r>
        <w:rPr>
          <w:rFonts w:ascii="Calibri" w:hAnsi="Calibri" w:cs="宋体"/>
          <w:color w:val="000000"/>
          <w:kern w:val="0"/>
          <w:sz w:val="32"/>
          <w:szCs w:val="32"/>
        </w:rPr>
        <w:t>“</w:t>
      </w:r>
      <w:r>
        <w:rPr>
          <w:rFonts w:hint="eastAsia" w:ascii="仿宋_GB2312" w:hAnsi="Calibri" w:eastAsia="仿宋_GB2312" w:cs="宋体"/>
          <w:color w:val="000000"/>
          <w:kern w:val="0"/>
          <w:sz w:val="32"/>
          <w:szCs w:val="32"/>
        </w:rPr>
        <w:t>营改增</w:t>
      </w:r>
      <w:r>
        <w:rPr>
          <w:rFonts w:ascii="Calibri" w:hAnsi="Calibri" w:cs="宋体"/>
          <w:color w:val="000000"/>
          <w:kern w:val="0"/>
          <w:sz w:val="32"/>
          <w:szCs w:val="32"/>
        </w:rPr>
        <w:t>”</w:t>
      </w:r>
      <w:r>
        <w:rPr>
          <w:rFonts w:hint="eastAsia" w:ascii="仿宋_GB2312" w:hAnsi="Calibri" w:eastAsia="仿宋_GB2312" w:cs="宋体"/>
          <w:color w:val="000000"/>
          <w:kern w:val="0"/>
          <w:sz w:val="32"/>
          <w:szCs w:val="32"/>
        </w:rPr>
        <w:t>业务范围的可开具国税发票。</w:t>
      </w:r>
    </w:p>
    <w:p>
      <w:pPr>
        <w:widowControl/>
        <w:spacing w:line="560" w:lineRule="atLeast"/>
        <w:ind w:firstLine="640"/>
        <w:rPr>
          <w:rFonts w:ascii="Calibri" w:hAnsi="Calibri" w:cs="宋体"/>
          <w:color w:val="000000"/>
          <w:kern w:val="0"/>
          <w:szCs w:val="21"/>
        </w:rPr>
      </w:pPr>
      <w:r>
        <w:rPr>
          <w:rFonts w:hint="eastAsia" w:ascii="黑体" w:hAnsi="黑体" w:eastAsia="黑体" w:cs="宋体"/>
          <w:color w:val="000000"/>
          <w:kern w:val="0"/>
          <w:sz w:val="32"/>
          <w:szCs w:val="32"/>
        </w:rPr>
        <w:t>六、开具软件有什么要求？如何取得该软件？</w:t>
      </w:r>
    </w:p>
    <w:p>
      <w:pPr>
        <w:widowControl/>
        <w:spacing w:line="560" w:lineRule="atLeast"/>
        <w:ind w:firstLine="640"/>
        <w:rPr>
          <w:rFonts w:ascii="Calibri" w:hAnsi="Calibri" w:cs="宋体"/>
          <w:color w:val="000000"/>
          <w:kern w:val="0"/>
          <w:szCs w:val="21"/>
        </w:rPr>
      </w:pPr>
      <w:r>
        <w:rPr>
          <w:rFonts w:hint="eastAsia" w:ascii="仿宋_GB2312" w:hAnsi="Calibri" w:eastAsia="仿宋_GB2312" w:cs="宋体"/>
          <w:color w:val="000000"/>
          <w:kern w:val="0"/>
          <w:sz w:val="32"/>
          <w:szCs w:val="32"/>
        </w:rPr>
        <w:t>内蒙古自治区国家税务局通用机打发票，按规定通过普通发票网络开票系统开具，不得以其他方式开具（特殊行业除外），具体开通事项同主管国税机关联系。</w:t>
      </w:r>
    </w:p>
    <w:p>
      <w:pPr>
        <w:widowControl/>
        <w:spacing w:line="560" w:lineRule="atLeast"/>
        <w:ind w:firstLine="640"/>
        <w:rPr>
          <w:rFonts w:ascii="Calibri" w:hAnsi="Calibri" w:cs="宋体"/>
          <w:color w:val="000000"/>
          <w:kern w:val="0"/>
          <w:szCs w:val="21"/>
        </w:rPr>
      </w:pPr>
      <w:r>
        <w:rPr>
          <w:rFonts w:hint="eastAsia" w:ascii="仿宋_GB2312" w:hAnsi="Calibri" w:eastAsia="仿宋_GB2312" w:cs="宋体"/>
          <w:color w:val="000000"/>
          <w:kern w:val="0"/>
          <w:sz w:val="32"/>
          <w:szCs w:val="32"/>
        </w:rPr>
        <w:t>使用自行开票软件的纳税人，将开票软件名称和软件说明按有关规定报主管国税机关备案后，可选择使用自行开票软件开具发票。同时通过普通发票网络开票系统接口方式定期（量）报送发票开票信息。</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0B25C8"/>
    <w:rsid w:val="410B2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2019-10-11T07:04:00Z</dcterms:created>
  <dc:creator>win7</dc:creator>
  <cp:lastModifiedBy>win7</cp:lastModifiedBy>
  <dcterms:modified xsi:type="dcterms:W3CDTF">2019-10-11T07:04:59Z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