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08A8" w:rsidRDefault="00587765">
      <w:pPr>
        <w:rPr>
          <w:b/>
          <w:bCs/>
          <w:sz w:val="44"/>
          <w:szCs w:val="44"/>
        </w:rPr>
      </w:pPr>
      <w:bookmarkStart w:id="0" w:name="_GoBack"/>
      <w:bookmarkEnd w:id="0"/>
      <w:r>
        <w:rPr>
          <w:rFonts w:hint="eastAsia"/>
          <w:b/>
          <w:bCs/>
          <w:sz w:val="44"/>
          <w:szCs w:val="44"/>
        </w:rPr>
        <w:t>天津本市用户操作手册</w:t>
      </w:r>
    </w:p>
    <w:p w:rsidR="00A508A8" w:rsidRDefault="00587765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登陆外出经营网上管理系统</w:t>
      </w:r>
    </w:p>
    <w:p w:rsidR="00A508A8" w:rsidRDefault="00587765">
      <w:pPr>
        <w:pStyle w:val="a0"/>
        <w:numPr>
          <w:ilvl w:val="0"/>
          <w:numId w:val="1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登陆</w:t>
      </w:r>
      <w:r>
        <w:rPr>
          <w:rFonts w:hint="eastAsia"/>
          <w:sz w:val="28"/>
          <w:szCs w:val="28"/>
        </w:rPr>
        <w:t>天津市税务局官网，点击我要办税访问</w:t>
      </w:r>
      <w:r>
        <w:rPr>
          <w:rFonts w:hint="eastAsia"/>
          <w:sz w:val="28"/>
          <w:szCs w:val="28"/>
        </w:rPr>
        <w:t>电子税务局</w:t>
      </w:r>
      <w:r>
        <w:rPr>
          <w:rFonts w:hint="eastAsia"/>
          <w:sz w:val="28"/>
          <w:szCs w:val="28"/>
        </w:rPr>
        <w:t>网页。如图：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34480" cy="3141345"/>
            <wp:effectExtent l="0" t="0" r="13970" b="190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4480" cy="314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）选择登陆方式进入电子税局，以软秘</w:t>
      </w:r>
      <w:proofErr w:type="gramStart"/>
      <w:r>
        <w:rPr>
          <w:rFonts w:hint="eastAsia"/>
          <w:sz w:val="28"/>
          <w:szCs w:val="28"/>
        </w:rPr>
        <w:t>钥</w:t>
      </w:r>
      <w:proofErr w:type="gramEnd"/>
      <w:r>
        <w:rPr>
          <w:rFonts w:hint="eastAsia"/>
          <w:sz w:val="28"/>
          <w:szCs w:val="28"/>
        </w:rPr>
        <w:t>登陆为例。如图：</w:t>
      </w:r>
    </w:p>
    <w:p w:rsidR="00A508A8" w:rsidRDefault="00587765">
      <w:pPr>
        <w:pStyle w:val="a0"/>
        <w:jc w:val="center"/>
      </w:pPr>
      <w:r>
        <w:rPr>
          <w:noProof/>
        </w:rPr>
        <w:drawing>
          <wp:inline distT="0" distB="0" distL="114300" distR="114300">
            <wp:extent cx="6637020" cy="3313430"/>
            <wp:effectExtent l="0" t="0" r="11430" b="127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）登陆后</w:t>
      </w:r>
      <w:r>
        <w:rPr>
          <w:rFonts w:hint="eastAsia"/>
          <w:sz w:val="28"/>
          <w:szCs w:val="28"/>
        </w:rPr>
        <w:t>点击我要办税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综合信息报告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税源信息报告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跨区域税源信息报告中的“跨区域涉税事项报告”或“跨区域涉税事项报验和信息反馈”进入外经</w:t>
      </w:r>
      <w:proofErr w:type="gramStart"/>
      <w:r>
        <w:rPr>
          <w:rFonts w:hint="eastAsia"/>
          <w:sz w:val="28"/>
          <w:szCs w:val="28"/>
        </w:rPr>
        <w:t>证系统</w:t>
      </w:r>
      <w:proofErr w:type="gramEnd"/>
      <w:r>
        <w:rPr>
          <w:rFonts w:hint="eastAsia"/>
          <w:sz w:val="28"/>
          <w:szCs w:val="28"/>
        </w:rPr>
        <w:t>首页</w:t>
      </w:r>
      <w:r>
        <w:rPr>
          <w:rFonts w:hint="eastAsia"/>
          <w:sz w:val="28"/>
          <w:szCs w:val="28"/>
        </w:rPr>
        <w:t>。（推</w:t>
      </w:r>
      <w:r>
        <w:rPr>
          <w:rFonts w:hint="eastAsia"/>
          <w:sz w:val="28"/>
          <w:szCs w:val="28"/>
        </w:rPr>
        <w:lastRenderedPageBreak/>
        <w:t>荐使用</w:t>
      </w:r>
      <w:r>
        <w:rPr>
          <w:rFonts w:hint="eastAsia"/>
          <w:sz w:val="28"/>
          <w:szCs w:val="28"/>
        </w:rPr>
        <w:t>360</w:t>
      </w:r>
      <w:r>
        <w:rPr>
          <w:rFonts w:hint="eastAsia"/>
          <w:sz w:val="28"/>
          <w:szCs w:val="28"/>
        </w:rPr>
        <w:t>浏览器</w:t>
      </w:r>
      <w:proofErr w:type="gramStart"/>
      <w:r>
        <w:rPr>
          <w:rFonts w:hint="eastAsia"/>
          <w:sz w:val="28"/>
          <w:szCs w:val="28"/>
        </w:rPr>
        <w:t>极</w:t>
      </w:r>
      <w:proofErr w:type="gramEnd"/>
      <w:r>
        <w:rPr>
          <w:rFonts w:hint="eastAsia"/>
          <w:sz w:val="28"/>
          <w:szCs w:val="28"/>
        </w:rPr>
        <w:t>速模式</w:t>
      </w:r>
      <w:r>
        <w:rPr>
          <w:rFonts w:hint="eastAsia"/>
          <w:sz w:val="28"/>
          <w:szCs w:val="28"/>
        </w:rPr>
        <w:t>）</w:t>
      </w:r>
      <w:r>
        <w:rPr>
          <w:rFonts w:hint="eastAsia"/>
          <w:sz w:val="28"/>
          <w:szCs w:val="28"/>
        </w:rPr>
        <w:t>如图</w:t>
      </w:r>
      <w:r>
        <w:rPr>
          <w:rFonts w:hint="eastAsia"/>
          <w:sz w:val="28"/>
          <w:szCs w:val="28"/>
        </w:rPr>
        <w:t>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35115" cy="2541905"/>
            <wp:effectExtent l="0" t="0" r="13335" b="10795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35115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17335" cy="2092960"/>
            <wp:effectExtent l="0" t="0" r="12065" b="254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17335" cy="209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r>
        <w:rPr>
          <w:rFonts w:hint="eastAsia"/>
          <w:b/>
          <w:bCs/>
          <w:sz w:val="32"/>
          <w:szCs w:val="32"/>
        </w:rPr>
        <w:t>1.</w:t>
      </w:r>
      <w:r>
        <w:rPr>
          <w:rFonts w:hint="eastAsia"/>
          <w:b/>
          <w:bCs/>
          <w:sz w:val="32"/>
          <w:szCs w:val="32"/>
        </w:rPr>
        <w:t>跨区域涉税事项报告开具操作流程</w:t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）点击左侧菜单中“新办”，进入跨区域涉税事项报告</w:t>
      </w:r>
      <w:proofErr w:type="gramStart"/>
      <w:r>
        <w:rPr>
          <w:rFonts w:hint="eastAsia"/>
          <w:sz w:val="28"/>
          <w:szCs w:val="28"/>
        </w:rPr>
        <w:t>表办理</w:t>
      </w:r>
      <w:proofErr w:type="gramEnd"/>
      <w:r>
        <w:rPr>
          <w:rFonts w:hint="eastAsia"/>
          <w:sz w:val="28"/>
          <w:szCs w:val="28"/>
        </w:rPr>
        <w:t>页面。如图：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31305" cy="2561590"/>
            <wp:effectExtent l="0" t="0" r="17145" b="10160"/>
            <wp:docPr id="3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31305" cy="256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A508A8">
      <w:pPr>
        <w:pStyle w:val="a0"/>
      </w:pP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）点击绿色“添加”按键，进入跨区域涉税事项报告表开具页面，填入信息点橙色“保存”按键。如图：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541770" cy="2482850"/>
            <wp:effectExtent l="0" t="0" r="11430" b="12700"/>
            <wp:docPr id="4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4177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）保存成功后点击灰色“上传资料”按键，弹出上</w:t>
      </w:r>
      <w:proofErr w:type="gramStart"/>
      <w:r>
        <w:rPr>
          <w:rFonts w:hint="eastAsia"/>
          <w:sz w:val="28"/>
          <w:szCs w:val="28"/>
        </w:rPr>
        <w:t>传资料</w:t>
      </w:r>
      <w:proofErr w:type="gramEnd"/>
      <w:r>
        <w:rPr>
          <w:rFonts w:hint="eastAsia"/>
          <w:sz w:val="28"/>
          <w:szCs w:val="28"/>
        </w:rPr>
        <w:t>窗口，点击蓝色“选取文件”按键上传营业执照或税务登记证，然后点击绿色“上传到服务器”按键完成资料上传。如图：</w:t>
      </w:r>
    </w:p>
    <w:p w:rsidR="00A508A8" w:rsidRDefault="00587765">
      <w:pPr>
        <w:pStyle w:val="a0"/>
        <w:jc w:val="center"/>
      </w:pPr>
      <w:r>
        <w:rPr>
          <w:noProof/>
        </w:rPr>
        <w:drawing>
          <wp:inline distT="0" distB="0" distL="114300" distR="114300">
            <wp:extent cx="3552825" cy="2371725"/>
            <wp:effectExtent l="0" t="0" r="9525" b="952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A508A8">
      <w:pPr>
        <w:pStyle w:val="a0"/>
        <w:jc w:val="center"/>
      </w:pP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）核对信息无误，点击蓝色“提交”按键，完成跨区域涉税事项报告表开具。如图：</w:t>
      </w:r>
    </w:p>
    <w:p w:rsidR="00A508A8" w:rsidRDefault="00587765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567170" cy="2551430"/>
            <wp:effectExtent l="0" t="0" r="5080" b="1270"/>
            <wp:docPr id="4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67170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）提示成功后，点击绿色“打印”按键，预览打印跨区域涉税事项报告表。如图：</w:t>
      </w:r>
    </w:p>
    <w:p w:rsidR="00A508A8" w:rsidRDefault="00587765">
      <w:pPr>
        <w:pStyle w:val="a0"/>
        <w:jc w:val="center"/>
      </w:pPr>
      <w:r>
        <w:rPr>
          <w:noProof/>
        </w:rPr>
        <w:drawing>
          <wp:inline distT="0" distB="0" distL="114300" distR="114300">
            <wp:extent cx="4400550" cy="3486785"/>
            <wp:effectExtent l="0" t="0" r="0" b="18415"/>
            <wp:docPr id="4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348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A508A8">
      <w:pPr>
        <w:pStyle w:val="a0"/>
      </w:pPr>
    </w:p>
    <w:p w:rsidR="00A508A8" w:rsidRDefault="00587765">
      <w:p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2</w:t>
      </w:r>
      <w:r>
        <w:rPr>
          <w:rFonts w:hint="eastAsia"/>
          <w:b/>
          <w:bCs/>
          <w:sz w:val="32"/>
          <w:szCs w:val="32"/>
        </w:rPr>
        <w:t>.</w:t>
      </w:r>
      <w:r>
        <w:rPr>
          <w:rFonts w:hint="eastAsia"/>
          <w:b/>
          <w:bCs/>
          <w:sz w:val="32"/>
          <w:szCs w:val="32"/>
        </w:rPr>
        <w:t>跨区域涉税事项报验登记操作流程</w:t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）在“新办”页面点击右侧蓝字“报验”。如图：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44005" cy="1245870"/>
            <wp:effectExtent l="0" t="0" r="4445" b="1143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或者点击左边功能菜单中的“报验”，点击绿色“添加”按键，弹出输入窗口，输入信息点击蓝色“确定”按键。如图：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48450" cy="1978660"/>
            <wp:effectExtent l="0" t="0" r="0" b="2540"/>
            <wp:docPr id="4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197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）进入报验登记页面，填写信息，点击橙色“保存”按键。如图：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45910" cy="2686685"/>
            <wp:effectExtent l="0" t="0" r="2540" b="18415"/>
            <wp:docPr id="4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）如果跨区域涉税事项报告表开具时已上传资料，报验时无需再次上传，直接点击蓝色“提交”按键，完成报验登记。如图：</w:t>
      </w:r>
    </w:p>
    <w:p w:rsidR="00A508A8" w:rsidRDefault="00587765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39560" cy="2324100"/>
            <wp:effectExtent l="0" t="0" r="8890" b="0"/>
            <wp:docPr id="4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）报验成功后点击左边菜单的“综合办理”，在此页面可以看到已开具、已报验的信息，同时可以办理申报预缴、反馈、缴销业务，并查看业务状态。如图：</w:t>
      </w:r>
    </w:p>
    <w:p w:rsidR="00A508A8" w:rsidRDefault="00587765">
      <w:pPr>
        <w:pStyle w:val="a0"/>
        <w:rPr>
          <w:sz w:val="28"/>
          <w:szCs w:val="28"/>
        </w:rPr>
      </w:pPr>
      <w:r>
        <w:rPr>
          <w:noProof/>
        </w:rPr>
        <w:drawing>
          <wp:inline distT="0" distB="0" distL="114300" distR="114300">
            <wp:extent cx="6600190" cy="2233295"/>
            <wp:effectExtent l="0" t="0" r="10160" b="14605"/>
            <wp:docPr id="5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00190" cy="223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也可以在“跨省业务”中查看外出经营地在外省的外经证状态，如图：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568440" cy="2183765"/>
            <wp:effectExtent l="0" t="0" r="3810" b="698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568440" cy="218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A508A8">
      <w:pPr>
        <w:pStyle w:val="a0"/>
      </w:pPr>
    </w:p>
    <w:p w:rsidR="00A508A8" w:rsidRDefault="00A508A8">
      <w:pPr>
        <w:pStyle w:val="a0"/>
      </w:pPr>
    </w:p>
    <w:p w:rsidR="00A508A8" w:rsidRDefault="00A508A8">
      <w:pPr>
        <w:pStyle w:val="a0"/>
      </w:pPr>
    </w:p>
    <w:p w:rsidR="00A508A8" w:rsidRDefault="00A508A8">
      <w:pPr>
        <w:pStyle w:val="a0"/>
      </w:pPr>
    </w:p>
    <w:p w:rsidR="00A508A8" w:rsidRDefault="00587765">
      <w:pPr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申报预缴</w:t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）在“综合办理”页面点击蓝字“查看申报记录”，进入增值税及附税、印花税申报预缴页面。如图：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561455" cy="2522220"/>
            <wp:effectExtent l="0" t="0" r="10795" b="11430"/>
            <wp:docPr id="5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561455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）点击绿色“添加”按键进入增值税及附税、印花税申报表填写页面。如图：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32575" cy="2245995"/>
            <wp:effectExtent l="0" t="0" r="15875" b="1905"/>
            <wp:docPr id="5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32575" cy="224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60515" cy="2456180"/>
            <wp:effectExtent l="0" t="0" r="6985" b="1270"/>
            <wp:docPr id="5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60515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489065" cy="2031365"/>
            <wp:effectExtent l="0" t="0" r="6985" b="6985"/>
            <wp:docPr id="5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489065" cy="203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）填写完毕后，点击橙色“保存”按键。需要注意的是保存前在表单名称</w:t>
      </w:r>
      <w:r>
        <w:rPr>
          <w:noProof/>
        </w:rPr>
        <w:drawing>
          <wp:inline distT="0" distB="0" distL="114300" distR="114300">
            <wp:extent cx="1352550" cy="342900"/>
            <wp:effectExtent l="0" t="0" r="0" b="0"/>
            <wp:docPr id="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809750" cy="428625"/>
            <wp:effectExtent l="0" t="0" r="0" b="9525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>
        <w:rPr>
          <w:rFonts w:hint="eastAsia"/>
          <w:sz w:val="28"/>
          <w:szCs w:val="28"/>
        </w:rPr>
        <w:t>上勾</w:t>
      </w:r>
      <w:proofErr w:type="gramEnd"/>
      <w:r>
        <w:rPr>
          <w:rFonts w:hint="eastAsia"/>
          <w:sz w:val="28"/>
          <w:szCs w:val="28"/>
        </w:rPr>
        <w:t>选。如图：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32575" cy="2980055"/>
            <wp:effectExtent l="0" t="0" r="15875" b="10795"/>
            <wp:docPr id="5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32575" cy="298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60515" cy="2476500"/>
            <wp:effectExtent l="0" t="0" r="6985" b="0"/>
            <wp:docPr id="5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2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6051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）确认无误后再点击蓝色“申报”按键，即可完成增值税及附税、印花税申报。如图：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579870" cy="2858135"/>
            <wp:effectExtent l="0" t="0" r="11430" b="18415"/>
            <wp:docPr id="5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579870" cy="285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548120" cy="2191385"/>
            <wp:effectExtent l="0" t="0" r="5080" b="18415"/>
            <wp:docPr id="5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548120" cy="219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）申报成功后返回申报预缴页面，可以看到增值税及附税、印花税的申报状态和扣</w:t>
      </w:r>
      <w:r>
        <w:rPr>
          <w:rFonts w:hint="eastAsia"/>
          <w:sz w:val="28"/>
          <w:szCs w:val="28"/>
        </w:rPr>
        <w:lastRenderedPageBreak/>
        <w:t>款状态。如图：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562090" cy="2247900"/>
            <wp:effectExtent l="0" t="0" r="10160" b="0"/>
            <wp:docPr id="5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56209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6</w:t>
      </w:r>
      <w:r>
        <w:rPr>
          <w:rFonts w:hint="eastAsia"/>
          <w:sz w:val="28"/>
          <w:szCs w:val="28"/>
        </w:rPr>
        <w:t>）点击增值税及附税、印花税扣款状态下面的蓝字“尚未扣款”，出现选择扣款方式窗口，根据需要自行选择扣款方式。（银联为跳转银</w:t>
      </w:r>
      <w:proofErr w:type="gramStart"/>
      <w:r>
        <w:rPr>
          <w:rFonts w:hint="eastAsia"/>
          <w:sz w:val="28"/>
          <w:szCs w:val="28"/>
        </w:rPr>
        <w:t>联支付</w:t>
      </w:r>
      <w:proofErr w:type="gramEnd"/>
      <w:r>
        <w:rPr>
          <w:rFonts w:hint="eastAsia"/>
          <w:sz w:val="28"/>
          <w:szCs w:val="28"/>
        </w:rPr>
        <w:t>网页进行支付；银</w:t>
      </w:r>
      <w:proofErr w:type="gramStart"/>
      <w:r>
        <w:rPr>
          <w:rFonts w:hint="eastAsia"/>
          <w:sz w:val="28"/>
          <w:szCs w:val="28"/>
        </w:rPr>
        <w:t>联扫码</w:t>
      </w:r>
      <w:proofErr w:type="gramEnd"/>
      <w:r>
        <w:rPr>
          <w:rFonts w:hint="eastAsia"/>
          <w:sz w:val="28"/>
          <w:szCs w:val="28"/>
        </w:rPr>
        <w:t>为使用手机</w:t>
      </w:r>
      <w:r>
        <w:rPr>
          <w:rFonts w:hint="eastAsia"/>
          <w:sz w:val="28"/>
          <w:szCs w:val="28"/>
        </w:rPr>
        <w:t>app</w:t>
      </w:r>
      <w:r>
        <w:rPr>
          <w:rFonts w:hint="eastAsia"/>
          <w:sz w:val="28"/>
          <w:szCs w:val="28"/>
        </w:rPr>
        <w:t>扫描</w:t>
      </w:r>
      <w:proofErr w:type="gramStart"/>
      <w:r>
        <w:rPr>
          <w:rFonts w:hint="eastAsia"/>
          <w:sz w:val="28"/>
          <w:szCs w:val="28"/>
        </w:rPr>
        <w:t>二维码支付</w:t>
      </w:r>
      <w:proofErr w:type="gramEnd"/>
      <w:r>
        <w:rPr>
          <w:rFonts w:hint="eastAsia"/>
          <w:sz w:val="28"/>
          <w:szCs w:val="28"/>
        </w:rPr>
        <w:t>；三方协议需纳税人先签订三方协议并且为验证通过状态才能使用；工商银</w:t>
      </w:r>
      <w:proofErr w:type="gramStart"/>
      <w:r>
        <w:rPr>
          <w:rFonts w:hint="eastAsia"/>
          <w:sz w:val="28"/>
          <w:szCs w:val="28"/>
        </w:rPr>
        <w:t>联扫码</w:t>
      </w:r>
      <w:proofErr w:type="gramEnd"/>
      <w:r>
        <w:rPr>
          <w:rFonts w:hint="eastAsia"/>
          <w:sz w:val="28"/>
          <w:szCs w:val="28"/>
        </w:rPr>
        <w:t>只能使用工行</w:t>
      </w:r>
      <w:r>
        <w:rPr>
          <w:rFonts w:hint="eastAsia"/>
          <w:sz w:val="28"/>
          <w:szCs w:val="28"/>
        </w:rPr>
        <w:t>app</w:t>
      </w:r>
      <w:r>
        <w:rPr>
          <w:rFonts w:hint="eastAsia"/>
          <w:sz w:val="28"/>
          <w:szCs w:val="28"/>
        </w:rPr>
        <w:t>扫描</w:t>
      </w:r>
      <w:proofErr w:type="gramStart"/>
      <w:r>
        <w:rPr>
          <w:rFonts w:hint="eastAsia"/>
          <w:sz w:val="28"/>
          <w:szCs w:val="28"/>
        </w:rPr>
        <w:t>二维码支付</w:t>
      </w:r>
      <w:proofErr w:type="gramEnd"/>
      <w:r>
        <w:rPr>
          <w:rFonts w:hint="eastAsia"/>
          <w:sz w:val="28"/>
          <w:szCs w:val="28"/>
        </w:rPr>
        <w:t>）如图：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536055" cy="2509520"/>
            <wp:effectExtent l="0" t="0" r="17145" b="5080"/>
            <wp:docPr id="60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536055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选择银联后，点击“选好了”，然后点击蓝字“开始扣款流程”，会跳转到银</w:t>
      </w:r>
      <w:proofErr w:type="gramStart"/>
      <w:r>
        <w:rPr>
          <w:rFonts w:hint="eastAsia"/>
          <w:sz w:val="28"/>
          <w:szCs w:val="28"/>
        </w:rPr>
        <w:t>联支付</w:t>
      </w:r>
      <w:proofErr w:type="gramEnd"/>
      <w:r>
        <w:rPr>
          <w:rFonts w:hint="eastAsia"/>
          <w:sz w:val="28"/>
          <w:szCs w:val="28"/>
        </w:rPr>
        <w:t>网页。如图：</w:t>
      </w:r>
    </w:p>
    <w:p w:rsidR="00A508A8" w:rsidRDefault="00587765">
      <w:pPr>
        <w:pStyle w:val="a0"/>
        <w:jc w:val="center"/>
      </w:pPr>
      <w:r>
        <w:rPr>
          <w:noProof/>
        </w:rPr>
        <w:lastRenderedPageBreak/>
        <w:drawing>
          <wp:inline distT="0" distB="0" distL="114300" distR="114300">
            <wp:extent cx="2819400" cy="1581150"/>
            <wp:effectExtent l="0" t="0" r="0" b="0"/>
            <wp:docPr id="6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选择银</w:t>
      </w:r>
      <w:proofErr w:type="gramStart"/>
      <w:r>
        <w:rPr>
          <w:rFonts w:hint="eastAsia"/>
          <w:sz w:val="28"/>
          <w:szCs w:val="28"/>
        </w:rPr>
        <w:t>联扫码</w:t>
      </w:r>
      <w:proofErr w:type="gramEnd"/>
      <w:r>
        <w:rPr>
          <w:rFonts w:hint="eastAsia"/>
          <w:sz w:val="28"/>
          <w:szCs w:val="28"/>
        </w:rPr>
        <w:t>或工商</w:t>
      </w:r>
      <w:proofErr w:type="gramStart"/>
      <w:r>
        <w:rPr>
          <w:rFonts w:hint="eastAsia"/>
          <w:sz w:val="28"/>
          <w:szCs w:val="28"/>
        </w:rPr>
        <w:t>银行扫码后</w:t>
      </w:r>
      <w:proofErr w:type="gramEnd"/>
      <w:r>
        <w:rPr>
          <w:rFonts w:hint="eastAsia"/>
          <w:sz w:val="28"/>
          <w:szCs w:val="28"/>
        </w:rPr>
        <w:t>，点击“选好了”，出现二维码，使用手机</w:t>
      </w:r>
      <w:r>
        <w:rPr>
          <w:rFonts w:hint="eastAsia"/>
          <w:sz w:val="28"/>
          <w:szCs w:val="28"/>
        </w:rPr>
        <w:t>APP</w:t>
      </w:r>
      <w:proofErr w:type="gramStart"/>
      <w:r>
        <w:rPr>
          <w:rFonts w:hint="eastAsia"/>
          <w:sz w:val="28"/>
          <w:szCs w:val="28"/>
        </w:rPr>
        <w:t>进行扫码缴款</w:t>
      </w:r>
      <w:proofErr w:type="gramEnd"/>
      <w:r>
        <w:rPr>
          <w:rFonts w:hint="eastAsia"/>
          <w:sz w:val="28"/>
          <w:szCs w:val="28"/>
        </w:rPr>
        <w:t>。如图：</w:t>
      </w:r>
    </w:p>
    <w:p w:rsidR="00A508A8" w:rsidRDefault="00587765">
      <w:pPr>
        <w:pStyle w:val="a0"/>
        <w:jc w:val="center"/>
      </w:pPr>
      <w:r>
        <w:rPr>
          <w:noProof/>
        </w:rPr>
        <w:drawing>
          <wp:inline distT="0" distB="0" distL="114300" distR="114300">
            <wp:extent cx="2647950" cy="2984500"/>
            <wp:effectExtent l="0" t="0" r="0" b="6350"/>
            <wp:docPr id="6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选择三方协议后，点击“选好了”，会出提示，点击蓝色“确定”进行缴款。如图：</w:t>
      </w:r>
    </w:p>
    <w:p w:rsidR="00A508A8" w:rsidRDefault="00587765">
      <w:pPr>
        <w:pStyle w:val="a0"/>
        <w:jc w:val="center"/>
      </w:pPr>
      <w:r>
        <w:rPr>
          <w:noProof/>
        </w:rPr>
        <w:drawing>
          <wp:inline distT="0" distB="0" distL="114300" distR="114300">
            <wp:extent cx="2790825" cy="885825"/>
            <wp:effectExtent l="0" t="0" r="9525" b="9525"/>
            <wp:docPr id="63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7</w:t>
      </w:r>
      <w:r>
        <w:rPr>
          <w:rFonts w:hint="eastAsia"/>
          <w:sz w:val="28"/>
          <w:szCs w:val="28"/>
        </w:rPr>
        <w:t>）扣款成功后增值税及附税、印花税扣款状态会变成已扣款。如图：</w:t>
      </w:r>
    </w:p>
    <w:p w:rsidR="00A508A8" w:rsidRDefault="00587765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537325" cy="2651125"/>
            <wp:effectExtent l="0" t="0" r="15875" b="15875"/>
            <wp:docPr id="64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2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537325" cy="265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8</w:t>
      </w:r>
      <w:r>
        <w:rPr>
          <w:rFonts w:hint="eastAsia"/>
          <w:sz w:val="28"/>
          <w:szCs w:val="28"/>
        </w:rPr>
        <w:t>）点击扣款状态下的蓝字“已扣款”，进行电子缴款凭证的预览打印。如图：</w:t>
      </w:r>
    </w:p>
    <w:p w:rsidR="00A508A8" w:rsidRDefault="00587765">
      <w:pPr>
        <w:pStyle w:val="a0"/>
        <w:jc w:val="center"/>
      </w:pPr>
      <w:r>
        <w:rPr>
          <w:noProof/>
        </w:rPr>
        <w:drawing>
          <wp:inline distT="0" distB="0" distL="114300" distR="114300">
            <wp:extent cx="5274310" cy="3286760"/>
            <wp:effectExtent l="0" t="0" r="2540" b="8890"/>
            <wp:docPr id="65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9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A508A8">
      <w:pPr>
        <w:pStyle w:val="a0"/>
      </w:pPr>
    </w:p>
    <w:p w:rsidR="00A508A8" w:rsidRDefault="00A508A8">
      <w:pPr>
        <w:pStyle w:val="a0"/>
      </w:pPr>
    </w:p>
    <w:p w:rsidR="00A508A8" w:rsidRDefault="00A508A8">
      <w:pPr>
        <w:pStyle w:val="a0"/>
      </w:pPr>
    </w:p>
    <w:p w:rsidR="00A508A8" w:rsidRDefault="00A508A8">
      <w:pPr>
        <w:pStyle w:val="a0"/>
      </w:pPr>
    </w:p>
    <w:p w:rsidR="00A508A8" w:rsidRDefault="00587765">
      <w:pPr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跨区域涉税事项信息反馈</w:t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）点击左边菜单的“综合办理”，在页面中找到需要反馈的管理证明编号，点击对</w:t>
      </w:r>
      <w:r>
        <w:rPr>
          <w:rFonts w:hint="eastAsia"/>
          <w:sz w:val="28"/>
          <w:szCs w:val="28"/>
        </w:rPr>
        <w:lastRenderedPageBreak/>
        <w:t>应的蓝字“未完成反馈”，进入反馈页面。如图：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714490" cy="2491740"/>
            <wp:effectExtent l="0" t="0" r="10160" b="3810"/>
            <wp:docPr id="66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30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714490" cy="249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）填写经营地涉税事项反馈</w:t>
      </w:r>
      <w:r>
        <w:rPr>
          <w:rFonts w:hint="eastAsia"/>
          <w:sz w:val="28"/>
          <w:szCs w:val="28"/>
        </w:rPr>
        <w:t>表，点击橙色“保存”按键。如图：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548120" cy="2571750"/>
            <wp:effectExtent l="0" t="0" r="5080" b="0"/>
            <wp:docPr id="67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3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54812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）保存成功后核对无误点击蓝色“提交”按键。税务局工作人员审核通过后，反馈结果显示为成功，审核不通过反馈结果显示为税务局工作人员填写的原因。如图：</w:t>
      </w:r>
    </w:p>
    <w:p w:rsidR="00A508A8" w:rsidRDefault="00587765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520815" cy="2767965"/>
            <wp:effectExtent l="0" t="0" r="13335" b="13335"/>
            <wp:docPr id="68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3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520815" cy="276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）审核通过后可以点击绿色“打印”按键，预览打印《经营地涉税事项反馈表》。如图：</w:t>
      </w:r>
    </w:p>
    <w:p w:rsidR="00A508A8" w:rsidRDefault="00587765">
      <w:pPr>
        <w:pStyle w:val="a0"/>
        <w:jc w:val="center"/>
      </w:pPr>
      <w:r>
        <w:rPr>
          <w:noProof/>
        </w:rPr>
        <w:drawing>
          <wp:inline distT="0" distB="0" distL="114300" distR="114300">
            <wp:extent cx="4448175" cy="3228975"/>
            <wp:effectExtent l="0" t="0" r="9525" b="9525"/>
            <wp:docPr id="69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3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）在“综合办理”页面看到反馈和</w:t>
      </w:r>
      <w:proofErr w:type="gramStart"/>
      <w:r>
        <w:rPr>
          <w:rFonts w:hint="eastAsia"/>
          <w:sz w:val="28"/>
          <w:szCs w:val="28"/>
        </w:rPr>
        <w:t>缴销栏已显示</w:t>
      </w:r>
      <w:proofErr w:type="gramEnd"/>
      <w:r>
        <w:rPr>
          <w:rFonts w:hint="eastAsia"/>
          <w:sz w:val="28"/>
          <w:szCs w:val="28"/>
        </w:rPr>
        <w:t>日期，表示跨区域涉税事项报告表已核销。如图：</w:t>
      </w:r>
    </w:p>
    <w:p w:rsidR="00A508A8" w:rsidRDefault="00587765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44005" cy="2503170"/>
            <wp:effectExtent l="0" t="0" r="4445" b="11430"/>
            <wp:docPr id="70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3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A508A8">
      <w:pPr>
        <w:pStyle w:val="a0"/>
      </w:pPr>
    </w:p>
    <w:p w:rsidR="00A508A8" w:rsidRDefault="00587765">
      <w:pPr>
        <w:numPr>
          <w:ilvl w:val="0"/>
          <w:numId w:val="2"/>
        </w:num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跨区域涉税事项报验登记缴销</w:t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在“综合办理”或“跨省业务”页面点击蓝字“未完成缴销”，进入缴销页面。正常情况下跨区涉税事项报告表反馈后会自动核销，无需再进行缴销操作；外出经营活动管理证明反馈后需要进行缴销操作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38290" cy="2626360"/>
            <wp:effectExtent l="0" t="0" r="10160" b="2540"/>
            <wp:docPr id="71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3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54165" cy="351790"/>
            <wp:effectExtent l="0" t="0" r="13335" b="1016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54165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）显示表单后，点击橙色</w:t>
      </w:r>
      <w:r>
        <w:rPr>
          <w:rFonts w:hint="eastAsia"/>
          <w:sz w:val="28"/>
          <w:szCs w:val="28"/>
        </w:rPr>
        <w:t>:</w:t>
      </w:r>
      <w:r>
        <w:rPr>
          <w:rFonts w:hint="eastAsia"/>
          <w:sz w:val="28"/>
          <w:szCs w:val="28"/>
        </w:rPr>
        <w:t>“保存”按键。如图：</w:t>
      </w:r>
    </w:p>
    <w:p w:rsidR="00A508A8" w:rsidRDefault="00587765">
      <w:pPr>
        <w:pStyle w:val="a0"/>
      </w:pPr>
      <w:r>
        <w:rPr>
          <w:noProof/>
        </w:rPr>
        <w:lastRenderedPageBreak/>
        <w:drawing>
          <wp:inline distT="0" distB="0" distL="114300" distR="114300">
            <wp:extent cx="6643370" cy="1520825"/>
            <wp:effectExtent l="0" t="0" r="5080" b="3175"/>
            <wp:docPr id="72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36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3370" cy="152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>）保存成功后点击灰色“上传资料”按键，弹出上</w:t>
      </w:r>
      <w:proofErr w:type="gramStart"/>
      <w:r>
        <w:rPr>
          <w:rFonts w:hint="eastAsia"/>
          <w:sz w:val="28"/>
          <w:szCs w:val="28"/>
        </w:rPr>
        <w:t>传资料</w:t>
      </w:r>
      <w:proofErr w:type="gramEnd"/>
      <w:r>
        <w:rPr>
          <w:rFonts w:hint="eastAsia"/>
          <w:sz w:val="28"/>
          <w:szCs w:val="28"/>
        </w:rPr>
        <w:t>窗口，点击蓝色“选取文件”按键上传完税凭证，然后点击绿色“上传到服务器”按键完成资料上传。如图：</w:t>
      </w:r>
    </w:p>
    <w:p w:rsidR="00A508A8" w:rsidRDefault="00587765">
      <w:pPr>
        <w:pStyle w:val="a0"/>
        <w:jc w:val="center"/>
      </w:pPr>
      <w:r>
        <w:rPr>
          <w:noProof/>
        </w:rPr>
        <w:drawing>
          <wp:inline distT="0" distB="0" distL="114300" distR="114300">
            <wp:extent cx="4162425" cy="2743200"/>
            <wp:effectExtent l="0" t="0" r="9525" b="0"/>
            <wp:docPr id="74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38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）资料上</w:t>
      </w:r>
      <w:proofErr w:type="gramStart"/>
      <w:r>
        <w:rPr>
          <w:rFonts w:hint="eastAsia"/>
          <w:sz w:val="28"/>
          <w:szCs w:val="28"/>
        </w:rPr>
        <w:t>传成功</w:t>
      </w:r>
      <w:proofErr w:type="gramEnd"/>
      <w:r>
        <w:rPr>
          <w:rFonts w:hint="eastAsia"/>
          <w:sz w:val="28"/>
          <w:szCs w:val="28"/>
        </w:rPr>
        <w:t>后点击蓝色“提交”按键，会弹出提示，点击蓝色“确定”按键，完成缴销。如图：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23050" cy="1337310"/>
            <wp:effectExtent l="0" t="0" r="6350" b="15240"/>
            <wp:docPr id="75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39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23050" cy="133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42735" cy="1708785"/>
            <wp:effectExtent l="0" t="0" r="5715" b="5715"/>
            <wp:docPr id="76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40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170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（</w:t>
      </w:r>
      <w:r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>）在“综合办理”或“跨省业务”页面，看到</w:t>
      </w:r>
      <w:proofErr w:type="gramStart"/>
      <w:r>
        <w:rPr>
          <w:rFonts w:hint="eastAsia"/>
          <w:sz w:val="28"/>
          <w:szCs w:val="28"/>
        </w:rPr>
        <w:t>缴销栏已显示</w:t>
      </w:r>
      <w:proofErr w:type="gramEnd"/>
      <w:r>
        <w:rPr>
          <w:rFonts w:hint="eastAsia"/>
          <w:sz w:val="28"/>
          <w:szCs w:val="28"/>
        </w:rPr>
        <w:t>日期，表示已完成缴销。如图：</w:t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44640" cy="2684145"/>
            <wp:effectExtent l="0" t="0" r="3810" b="1905"/>
            <wp:docPr id="77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41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268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8A8" w:rsidRDefault="00587765">
      <w:pPr>
        <w:pStyle w:val="a0"/>
      </w:pPr>
      <w:r>
        <w:rPr>
          <w:noProof/>
        </w:rPr>
        <w:drawing>
          <wp:inline distT="0" distB="0" distL="114300" distR="114300">
            <wp:extent cx="6600190" cy="400685"/>
            <wp:effectExtent l="0" t="0" r="10160" b="1841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600190" cy="40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08A8">
      <w:headerReference w:type="default" r:id="rId54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7765" w:rsidRDefault="00587765">
      <w:r>
        <w:separator/>
      </w:r>
    </w:p>
  </w:endnote>
  <w:endnote w:type="continuationSeparator" w:id="0">
    <w:p w:rsidR="00587765" w:rsidRDefault="005877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微软雅黑"/>
    <w:charset w:val="86"/>
    <w:family w:val="auto"/>
    <w:pitch w:val="default"/>
    <w:sig w:usb0="00000000" w:usb1="00000000" w:usb2="00000016" w:usb3="00000000" w:csb0="0004000F" w:csb1="00000000"/>
  </w:font>
  <w:font w:name="等线 Light">
    <w:altName w:val="宋体"/>
    <w:panose1 w:val="00000000000000000000"/>
    <w:charset w:val="86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7765" w:rsidRDefault="00587765">
      <w:r>
        <w:separator/>
      </w:r>
    </w:p>
  </w:footnote>
  <w:footnote w:type="continuationSeparator" w:id="0">
    <w:p w:rsidR="00587765" w:rsidRDefault="005877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8A8" w:rsidRDefault="00587765">
    <w:pPr>
      <w:pStyle w:val="a5"/>
      <w:jc w:val="both"/>
    </w:pPr>
    <w:r>
      <w:rPr>
        <w:rFonts w:hint="eastAsia"/>
      </w:rPr>
      <w:t xml:space="preserve">                                                                                           </w:t>
    </w:r>
    <w:r w:rsidR="00446D51">
      <w:rPr>
        <w:rFonts w:hint="eastAsia"/>
      </w:rPr>
      <w:t>国家税务总局天津市税务局</w:t>
    </w:r>
    <w:r>
      <w:rPr>
        <w:rFonts w:hint="eastAsia"/>
      </w:rPr>
      <w:t xml:space="preserve">                                  </w:t>
    </w:r>
    <w:r>
      <w:rPr>
        <w:rFonts w:hint="eastAsia"/>
      </w:rPr>
      <w:t xml:space="preserve">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766AD6"/>
    <w:multiLevelType w:val="singleLevel"/>
    <w:tmpl w:val="1D766AD6"/>
    <w:lvl w:ilvl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71D13FA"/>
    <w:multiLevelType w:val="singleLevel"/>
    <w:tmpl w:val="271D13FA"/>
    <w:lvl w:ilvl="0">
      <w:start w:val="1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1FA6"/>
    <w:rsid w:val="00112D94"/>
    <w:rsid w:val="001513B3"/>
    <w:rsid w:val="00294759"/>
    <w:rsid w:val="00441436"/>
    <w:rsid w:val="00446D51"/>
    <w:rsid w:val="00471FA6"/>
    <w:rsid w:val="00534EE1"/>
    <w:rsid w:val="00583DD4"/>
    <w:rsid w:val="00587765"/>
    <w:rsid w:val="005A71D3"/>
    <w:rsid w:val="00727E02"/>
    <w:rsid w:val="007B3A57"/>
    <w:rsid w:val="00857718"/>
    <w:rsid w:val="009D51D6"/>
    <w:rsid w:val="00A508A8"/>
    <w:rsid w:val="00AD73C3"/>
    <w:rsid w:val="00F02356"/>
    <w:rsid w:val="017E4AFF"/>
    <w:rsid w:val="0F4C40F2"/>
    <w:rsid w:val="12661112"/>
    <w:rsid w:val="12AF3924"/>
    <w:rsid w:val="140C238F"/>
    <w:rsid w:val="14867C51"/>
    <w:rsid w:val="152B4A25"/>
    <w:rsid w:val="187168AC"/>
    <w:rsid w:val="1A891F8A"/>
    <w:rsid w:val="1EAB7F52"/>
    <w:rsid w:val="1F3E587C"/>
    <w:rsid w:val="200D0497"/>
    <w:rsid w:val="2193145A"/>
    <w:rsid w:val="23471B14"/>
    <w:rsid w:val="25A81938"/>
    <w:rsid w:val="28A74807"/>
    <w:rsid w:val="2AEB3EFD"/>
    <w:rsid w:val="2B0B5BF7"/>
    <w:rsid w:val="2C170121"/>
    <w:rsid w:val="2F8E1B1B"/>
    <w:rsid w:val="31350F9F"/>
    <w:rsid w:val="327F2402"/>
    <w:rsid w:val="35C512B9"/>
    <w:rsid w:val="39167D79"/>
    <w:rsid w:val="3C961B56"/>
    <w:rsid w:val="3D1E5F02"/>
    <w:rsid w:val="3D634ABA"/>
    <w:rsid w:val="3E2475E7"/>
    <w:rsid w:val="3F624A53"/>
    <w:rsid w:val="46865BF5"/>
    <w:rsid w:val="46A93A71"/>
    <w:rsid w:val="4ADD6725"/>
    <w:rsid w:val="4B003446"/>
    <w:rsid w:val="4DD0640A"/>
    <w:rsid w:val="50F3682E"/>
    <w:rsid w:val="51881E91"/>
    <w:rsid w:val="54AE6DE9"/>
    <w:rsid w:val="54AF7164"/>
    <w:rsid w:val="580F68CC"/>
    <w:rsid w:val="5C10362C"/>
    <w:rsid w:val="5E940249"/>
    <w:rsid w:val="5FAB3244"/>
    <w:rsid w:val="618F0B22"/>
    <w:rsid w:val="625A46F3"/>
    <w:rsid w:val="63154571"/>
    <w:rsid w:val="672629CF"/>
    <w:rsid w:val="699D05FC"/>
    <w:rsid w:val="6AE90B66"/>
    <w:rsid w:val="6CCC3253"/>
    <w:rsid w:val="6E4E2BE3"/>
    <w:rsid w:val="6E513F3B"/>
    <w:rsid w:val="71D7518A"/>
    <w:rsid w:val="720279B7"/>
    <w:rsid w:val="777179D7"/>
    <w:rsid w:val="7A52360B"/>
    <w:rsid w:val="7B1A109B"/>
    <w:rsid w:val="7BB50D3C"/>
    <w:rsid w:val="7E382E06"/>
    <w:rsid w:val="7FC71B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uiPriority w:val="99"/>
    <w:semiHidden/>
    <w:unhideWhenUsed/>
    <w:qFormat/>
    <w:pPr>
      <w:spacing w:after="120"/>
    </w:pPr>
  </w:style>
  <w:style w:type="paragraph" w:styleId="a4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1"/>
    <w:link w:val="a5"/>
    <w:uiPriority w:val="99"/>
    <w:qFormat/>
    <w:rPr>
      <w:sz w:val="18"/>
      <w:szCs w:val="18"/>
    </w:rPr>
  </w:style>
  <w:style w:type="character" w:customStyle="1" w:styleId="Char">
    <w:name w:val="页脚 Char"/>
    <w:basedOn w:val="a1"/>
    <w:link w:val="a4"/>
    <w:uiPriority w:val="99"/>
    <w:qFormat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446D51"/>
    <w:rPr>
      <w:sz w:val="18"/>
      <w:szCs w:val="18"/>
    </w:rPr>
  </w:style>
  <w:style w:type="character" w:customStyle="1" w:styleId="Char1">
    <w:name w:val="批注框文本 Char"/>
    <w:basedOn w:val="a1"/>
    <w:link w:val="a6"/>
    <w:uiPriority w:val="99"/>
    <w:semiHidden/>
    <w:rsid w:val="00446D51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uiPriority w:val="99"/>
    <w:semiHidden/>
    <w:unhideWhenUsed/>
    <w:qFormat/>
    <w:pPr>
      <w:spacing w:after="120"/>
    </w:pPr>
  </w:style>
  <w:style w:type="paragraph" w:styleId="a4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1"/>
    <w:link w:val="a5"/>
    <w:uiPriority w:val="99"/>
    <w:qFormat/>
    <w:rPr>
      <w:sz w:val="18"/>
      <w:szCs w:val="18"/>
    </w:rPr>
  </w:style>
  <w:style w:type="character" w:customStyle="1" w:styleId="Char">
    <w:name w:val="页脚 Char"/>
    <w:basedOn w:val="a1"/>
    <w:link w:val="a4"/>
    <w:uiPriority w:val="99"/>
    <w:qFormat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446D51"/>
    <w:rPr>
      <w:sz w:val="18"/>
      <w:szCs w:val="18"/>
    </w:rPr>
  </w:style>
  <w:style w:type="character" w:customStyle="1" w:styleId="Char1">
    <w:name w:val="批注框文本 Char"/>
    <w:basedOn w:val="a1"/>
    <w:link w:val="a6"/>
    <w:uiPriority w:val="99"/>
    <w:semiHidden/>
    <w:rsid w:val="00446D51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294</Words>
  <Characters>1676</Characters>
  <Application>Microsoft Office Word</Application>
  <DocSecurity>0</DocSecurity>
  <Lines>13</Lines>
  <Paragraphs>3</Paragraphs>
  <ScaleCrop>false</ScaleCrop>
  <Company>Lenovo</Company>
  <LinksUpToDate>false</LinksUpToDate>
  <CharactersWithSpaces>1967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刘 智</dc:creator>
  <cp:lastModifiedBy>李晟</cp:lastModifiedBy>
  <cp:revision>13</cp:revision>
  <dcterms:created xsi:type="dcterms:W3CDTF">2018-09-14T08:14:00Z</dcterms:created>
  <dcterms:modified xsi:type="dcterms:W3CDTF">2019-04-30T03:31:00Z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2052-11.1.0.8573</vt:lpwstr>
  </property>
</Properties>
</file>