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BC2" w:rsidRPr="00EE4BC2" w:rsidRDefault="00EE4BC2" w:rsidP="00EE4BC2">
      <w:pPr>
        <w:jc w:val="center"/>
        <w:rPr>
          <w:rFonts w:ascii="方正小标宋简体" w:eastAsia="方正小标宋简体" w:hAnsi="Verdana" w:hint="eastAsia"/>
          <w:color w:val="333333"/>
          <w:kern w:val="36"/>
          <w:sz w:val="44"/>
          <w:szCs w:val="44"/>
        </w:rPr>
      </w:pPr>
      <w:r w:rsidRPr="00EE4BC2">
        <w:rPr>
          <w:rFonts w:ascii="方正小标宋简体" w:eastAsia="方正小标宋简体" w:hAnsi="Verdana" w:hint="eastAsia"/>
          <w:color w:val="333333"/>
          <w:kern w:val="36"/>
          <w:sz w:val="44"/>
          <w:szCs w:val="44"/>
        </w:rPr>
        <w:t>中华人民共和国税收征收管理法实施细则</w:t>
      </w:r>
    </w:p>
    <w:p w:rsidR="00EE4BC2" w:rsidRPr="00EE4BC2" w:rsidRDefault="00EE4BC2" w:rsidP="00EE4BC2">
      <w:pPr>
        <w:rPr>
          <w:rFonts w:ascii="仿宋_GB2312" w:eastAsia="仿宋_GB2312" w:hAnsi="Verdana" w:hint="eastAsia"/>
          <w:color w:val="333333"/>
          <w:kern w:val="36"/>
          <w:sz w:val="32"/>
          <w:szCs w:val="32"/>
        </w:rPr>
      </w:pPr>
    </w:p>
    <w:p w:rsidR="00EE4BC2" w:rsidRPr="00EE4BC2" w:rsidRDefault="00EE4BC2" w:rsidP="00EE4BC2">
      <w:pPr>
        <w:jc w:val="cente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国务院令第362号</w:t>
      </w:r>
    </w:p>
    <w:p w:rsidR="00EE4BC2" w:rsidRPr="00EE4BC2" w:rsidRDefault="00EE4BC2" w:rsidP="00EE4BC2">
      <w:pPr>
        <w:rPr>
          <w:rFonts w:ascii="仿宋_GB2312" w:eastAsia="仿宋_GB2312" w:hAnsi="Verdana" w:hint="eastAsia"/>
          <w:color w:val="333333"/>
          <w:kern w:val="36"/>
          <w:sz w:val="32"/>
          <w:szCs w:val="32"/>
        </w:rPr>
      </w:pPr>
    </w:p>
    <w:p w:rsidR="00EE4BC2" w:rsidRPr="00EE4BC2" w:rsidRDefault="00EE4BC2" w:rsidP="00EE4BC2">
      <w:pPr>
        <w:jc w:val="cente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第一章　总则</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第一条　根据《中华人民共和国税收征收管理法》（以下简称税收征管法）的规定，制定本细则。</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第二条　凡依法由税务机关征收的各种税收的征收管理，均适用税收征管法及本细则；税收征管法及本细则没有规定的，依照其他有关税收法律、行政法规的规定执行。</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第三条　任何部门、单位和个人</w:t>
      </w:r>
      <w:proofErr w:type="gramStart"/>
      <w:r w:rsidRPr="00EE4BC2">
        <w:rPr>
          <w:rFonts w:ascii="仿宋_GB2312" w:eastAsia="仿宋_GB2312" w:hAnsi="Verdana" w:hint="eastAsia"/>
          <w:color w:val="333333"/>
          <w:kern w:val="36"/>
          <w:sz w:val="32"/>
          <w:szCs w:val="32"/>
        </w:rPr>
        <w:t>作出</w:t>
      </w:r>
      <w:proofErr w:type="gramEnd"/>
      <w:r w:rsidRPr="00EE4BC2">
        <w:rPr>
          <w:rFonts w:ascii="仿宋_GB2312" w:eastAsia="仿宋_GB2312" w:hAnsi="Verdana" w:hint="eastAsia"/>
          <w:color w:val="333333"/>
          <w:kern w:val="36"/>
          <w:sz w:val="32"/>
          <w:szCs w:val="32"/>
        </w:rPr>
        <w:t>的与税收法律、行政法规相抵触的决定一律无效，税务机关不得执行，并应当向上级税务机关报告。</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纳税人应当依照税收法律、行政法规的规定履行纳税义务；其签订的合同、协议等与税收法律、行政法规相抵触的，一律无效。</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第四条　国家税务总局负责制定全国税务系统信息化建设的总体规划、技术标准、技术方案与实施办法；各级税务机关应当按照国家税务总局的总体规划、技术标准、技术方案与实施办法，做好本地区税务系统信息化建设的具体工作。</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地方各级人民政府应当积极支持税务系统信息化建设，</w:t>
      </w:r>
      <w:r w:rsidRPr="00EE4BC2">
        <w:rPr>
          <w:rFonts w:ascii="仿宋_GB2312" w:eastAsia="仿宋_GB2312" w:hAnsi="Verdana" w:hint="eastAsia"/>
          <w:color w:val="333333"/>
          <w:kern w:val="36"/>
          <w:sz w:val="32"/>
          <w:szCs w:val="32"/>
        </w:rPr>
        <w:lastRenderedPageBreak/>
        <w:t>并组织有关部门实现相关信息的共享。</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第五条　税收征管法第八条所称为纳税人、扣缴义务人保密的情况，是指纳税人、扣缴义务人的商业秘密及个人隐私。纳税人、扣缴义务人的税收违法行为不属于保密范围。</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第六条　国家税务总局应当制定税务人员行为准则和服务规范。</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上级税务机关发现下级税务机关的税收违法行为，应当及时予以纠正；下级税务机关应当按照上级税务机关的决定及时改正。</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下级税务机关发现上级税务机关的税收违法行为，应当向上级税务机关或者有关部门报告。</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第七条　税务机关根据检举人的贡献大小给予相应的奖励，奖励所需资金列入税务部门年度预算，单项核定。奖励资金具体使用办法以及奖励标准，由国家税务总局会同财政部制定。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第八条　税务人员在核定应纳税额、调整税收定额、进行税务检查、实施税务行政处罚、办理税务行政复议时，与纳税人、扣缴义务人或者其法定代表人、直接责任人有下列关系之一的，应当回避：</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（一）夫妻关系；</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（二）直系血亲关系；</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（三）三代以内旁系血亲关系；</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lastRenderedPageBreak/>
        <w:t xml:space="preserve">    （四）近姻亲关系；</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（五）可能影响公正执法的其他利害关系。</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第九条　税收征管法第十四条所称按照国务院规定设立的并向社会公告的税务机构，</w:t>
      </w:r>
      <w:proofErr w:type="gramStart"/>
      <w:r w:rsidRPr="00EE4BC2">
        <w:rPr>
          <w:rFonts w:ascii="仿宋_GB2312" w:eastAsia="仿宋_GB2312" w:hAnsi="Verdana" w:hint="eastAsia"/>
          <w:color w:val="333333"/>
          <w:kern w:val="36"/>
          <w:sz w:val="32"/>
          <w:szCs w:val="32"/>
        </w:rPr>
        <w:t>是指省以下</w:t>
      </w:r>
      <w:proofErr w:type="gramEnd"/>
      <w:r w:rsidRPr="00EE4BC2">
        <w:rPr>
          <w:rFonts w:ascii="仿宋_GB2312" w:eastAsia="仿宋_GB2312" w:hAnsi="Verdana" w:hint="eastAsia"/>
          <w:color w:val="333333"/>
          <w:kern w:val="36"/>
          <w:sz w:val="32"/>
          <w:szCs w:val="32"/>
        </w:rPr>
        <w:t>税务局的稽查局。稽查局专司偷税、逃避追缴欠税、骗税、抗税案件的查处。</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国家税务总局应当明确划分税务局和稽查局的职责，避免职责交叉。</w:t>
      </w:r>
    </w:p>
    <w:p w:rsidR="00EE4BC2" w:rsidRPr="00EE4BC2" w:rsidRDefault="00EE4BC2" w:rsidP="00EE4BC2">
      <w:pPr>
        <w:jc w:val="cente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第二章　税务登记</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第十条　国家税务局、地方税务局对同一纳税人的税务登记应当采用同一代码，信息共享。</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税务登记的具体办法由国家税务总局制定。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第十一条　各级工商行政管理机关应当向同级国家税务局和地方税务局定期通报办理开业、变更、注销登记以及吊销营业执照的情况。</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通报的具体办法由国家税务总局和国家工商行政管理总局联合制定。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第十二条　从事生产、经营的纳税人应当自领取营业执照之日起30日内，向生产、经营地或者纳税义务发生地的主管税务机关申报办理税务登记，如实填写税务登记表，并按照税务机关的要求提供有关证件、资料。</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前款规定以外的纳税人，除国家机关和个人外，应当自纳税义务发生之日起30日内，持有关证件向所在地的主管</w:t>
      </w:r>
      <w:r w:rsidRPr="00EE4BC2">
        <w:rPr>
          <w:rFonts w:ascii="仿宋_GB2312" w:eastAsia="仿宋_GB2312" w:hAnsi="Verdana" w:hint="eastAsia"/>
          <w:color w:val="333333"/>
          <w:kern w:val="36"/>
          <w:sz w:val="32"/>
          <w:szCs w:val="32"/>
        </w:rPr>
        <w:lastRenderedPageBreak/>
        <w:t>税务机关申报办理税务登记。</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个人所得税的纳税人办理税务登记的办法由国务院另行规定。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税务登记证件的式样，由国家税务总局制定。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第十三条　扣缴义务人应当自扣缴义务发生之日起30日内，向所在地的主管税务机关申报办理扣缴税款登记，领取扣缴税款登记证件；税务机关对已办理税务登记的扣缴义务人，可以只在其税务登记证件上登记扣缴税款事项，不再发给扣缴税款登记证件。</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第十四条　纳税人税务登记内容发生变化的，应当自工商行政管理机关或者其他机关办理变更登记之日起30日内，持有关证件向原税务登记机关申报办理变更税务登记。</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纳税人税务登记内容发生变化，不需要到工商行政管理机关或者其他机关办理变更登记的，应当自发生变化之日起30日内，持有关证件向原税务登记机关申报办理变更税务登记。</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第十五条　纳税人发生解散、破产、撤销以及其他情形，依法终止纳税义务的，应当在向工商行政管理机关或者其他机关办理注销登记前，持有关证件向原税务登记机关申报办理注销税务登记；按照规定不需要在工商行政管理机关或者其他机关办理注册登记的，应当自有关机关批准或者宣告终止之日起15日内，持有关证件向原税务登记机关申报办理</w:t>
      </w:r>
      <w:r w:rsidRPr="00EE4BC2">
        <w:rPr>
          <w:rFonts w:ascii="仿宋_GB2312" w:eastAsia="仿宋_GB2312" w:hAnsi="Verdana" w:hint="eastAsia"/>
          <w:color w:val="333333"/>
          <w:kern w:val="36"/>
          <w:sz w:val="32"/>
          <w:szCs w:val="32"/>
        </w:rPr>
        <w:lastRenderedPageBreak/>
        <w:t>注销税务登记。</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纳税人因住所、经营地点变动，涉及改变税务登记机关的，应当在向工商行政管理机关或者其他机关申请办理变更或者注销登记前或者住所、经营地点变动前，向原税务登记机关申报办理注销税务登记，并在30日</w:t>
      </w:r>
      <w:proofErr w:type="gramStart"/>
      <w:r w:rsidRPr="00EE4BC2">
        <w:rPr>
          <w:rFonts w:ascii="仿宋_GB2312" w:eastAsia="仿宋_GB2312" w:hAnsi="Verdana" w:hint="eastAsia"/>
          <w:color w:val="333333"/>
          <w:kern w:val="36"/>
          <w:sz w:val="32"/>
          <w:szCs w:val="32"/>
        </w:rPr>
        <w:t>内向迁达地</w:t>
      </w:r>
      <w:proofErr w:type="gramEnd"/>
      <w:r w:rsidRPr="00EE4BC2">
        <w:rPr>
          <w:rFonts w:ascii="仿宋_GB2312" w:eastAsia="仿宋_GB2312" w:hAnsi="Verdana" w:hint="eastAsia"/>
          <w:color w:val="333333"/>
          <w:kern w:val="36"/>
          <w:sz w:val="32"/>
          <w:szCs w:val="32"/>
        </w:rPr>
        <w:t>税务机关申报办理税务登记。</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纳税人被工商行政管理机关吊销营业执照或者被其他机关予以撤销登记的，应当自营业执照被吊销或者被撤销登记之日起15日内，向原税务登记机关申报办理注销税务登记。</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第十六条　纳税人在办理注销税务登记前，应当向税务机关结清应纳税款、滞纳金、罚款，缴销发票、税务登记证件和其他税务证件。</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第十七条　从事生产、经营的纳税人应当自开立基本存款账户或者其他存款账户之日起15日内，向主管税务机关书面报告其全部账号；发生变化的，应当</w:t>
      </w:r>
      <w:proofErr w:type="gramStart"/>
      <w:r w:rsidRPr="00EE4BC2">
        <w:rPr>
          <w:rFonts w:ascii="仿宋_GB2312" w:eastAsia="仿宋_GB2312" w:hAnsi="Verdana" w:hint="eastAsia"/>
          <w:color w:val="333333"/>
          <w:kern w:val="36"/>
          <w:sz w:val="32"/>
          <w:szCs w:val="32"/>
        </w:rPr>
        <w:t>自变化</w:t>
      </w:r>
      <w:proofErr w:type="gramEnd"/>
      <w:r w:rsidRPr="00EE4BC2">
        <w:rPr>
          <w:rFonts w:ascii="仿宋_GB2312" w:eastAsia="仿宋_GB2312" w:hAnsi="Verdana" w:hint="eastAsia"/>
          <w:color w:val="333333"/>
          <w:kern w:val="36"/>
          <w:sz w:val="32"/>
          <w:szCs w:val="32"/>
        </w:rPr>
        <w:t>之日起15日内，向主管税务机关书面报告。</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第十八条　除按照规定不需要发给税务登记证件的外，纳税人办理下列事项时，必须持税务登记证件：</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（一）开立银行账户；</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（二）申请减税、免税、退税；</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（三）申请办理延期申报、延期缴纳税款；</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lastRenderedPageBreak/>
        <w:t xml:space="preserve">    （四）领购发票；</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（五）申请开具外出经营活动税收管理证明；</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（六）办理停业、歇业；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（七）其他有关税务事项。</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第十九条　税务机关对税务登记证件实行定期验证和换证制度。纳税人应当在规定的期限内持有关证件到主管税务机关办理验证或者换证手续。</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第二十条　纳税人应当将税务登记证件正本在其生产、经营场所或者办公场所公开悬挂，接受税务机关检查。</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纳税人遗失税务登记证件的，应当在15日内书面报告主管税务机关，并登报声明作废。</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第二十一条　从事生产、经营的纳税人到外县（市）临时从事生产、经营活动的，应当持税务登记证副本和所在地税务机关填开的外出经营活动税收管理证明，向营业地税务机关报验登记，接受税务管理。</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从事生产、经营的纳税人外出经营，在同一地累计超过180天的，应当在营业地办理税务登记手续。</w:t>
      </w:r>
    </w:p>
    <w:p w:rsidR="00EE4BC2" w:rsidRPr="00EE4BC2" w:rsidRDefault="00EE4BC2" w:rsidP="00EE4BC2">
      <w:pPr>
        <w:jc w:val="cente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第三章　账簿、凭证管理</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第二十二条　从事生产、经营的纳税人应当自领取营业执照或者发生纳税义务之日起15日内，按照国家有关规定设置账簿。</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前款所称账簿，是指总账、明细账、日记账以及其他辅</w:t>
      </w:r>
      <w:r w:rsidRPr="00EE4BC2">
        <w:rPr>
          <w:rFonts w:ascii="仿宋_GB2312" w:eastAsia="仿宋_GB2312" w:hAnsi="Verdana" w:hint="eastAsia"/>
          <w:color w:val="333333"/>
          <w:kern w:val="36"/>
          <w:sz w:val="32"/>
          <w:szCs w:val="32"/>
        </w:rPr>
        <w:lastRenderedPageBreak/>
        <w:t>助性账簿。总账、日记账应当采用订本式。</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第二十三条　生产、经营规模小又确无建账能力的纳税人，可以聘请经批准从事会计代理记账业务的专业机构或者经税务机关认可的财会人员代为建账和办理账务(由&lt;根据2013.07.18 国务院令第638号《国务院关于废止和修改部分行政法规的决定》，本细则自2013年7月18日起第二十三条修改为：“生产、经营规模小又确无建账能力的纳税人，可以聘请经批准从事会计代理记账业务的专业机构或者财会人员代为建账和办理账务。”&gt;(国务院令第638号)确定于2013年07月18日失效)；聘请上述机构或者人员有实际困难的，经县以上税务机关批准，可以按照税务机关的规定，建立收支凭证粘贴簿、进货销货登记簿或者使用税控装置。(由&lt;“建立收支粘贴簿、进销货登记簿或者使用税控装置审批”取消。参见：《国务院关于第四批取消和调整行政审批项目的决定》&gt;(国发〔2007〕33号)确定于2007年10月09日失效)</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第二十四条　从事生产、经营的纳税人应当自领取税务登记证件之日起15日内，将其财务、会计制度或者财务、会计处理办法报送主管税务机关备案。</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纳税人使用计算机记账的，应当在使用前将会计电算化系统的会计核算软件、使用说明书及有关资料报送主管税务机关备案。</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lastRenderedPageBreak/>
        <w:t xml:space="preserve">    纳税人建立的会计电算化系统应当符合国家有关规定，并能正确、完整核算其收入或者所得。</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第二十五条　扣缴义务人应当</w:t>
      </w:r>
      <w:proofErr w:type="gramStart"/>
      <w:r w:rsidRPr="00EE4BC2">
        <w:rPr>
          <w:rFonts w:ascii="仿宋_GB2312" w:eastAsia="仿宋_GB2312" w:hAnsi="Verdana" w:hint="eastAsia"/>
          <w:color w:val="333333"/>
          <w:kern w:val="36"/>
          <w:sz w:val="32"/>
          <w:szCs w:val="32"/>
        </w:rPr>
        <w:t>自税收</w:t>
      </w:r>
      <w:proofErr w:type="gramEnd"/>
      <w:r w:rsidRPr="00EE4BC2">
        <w:rPr>
          <w:rFonts w:ascii="仿宋_GB2312" w:eastAsia="仿宋_GB2312" w:hAnsi="Verdana" w:hint="eastAsia"/>
          <w:color w:val="333333"/>
          <w:kern w:val="36"/>
          <w:sz w:val="32"/>
          <w:szCs w:val="32"/>
        </w:rPr>
        <w:t>法律、行政法规规定的扣缴义务发生之日起10日内，按照所代扣、代收的税种，分别设置代扣代缴、代收代缴税款账簿。</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第二十六条　纳税人、扣缴义务人会计制度健全，能够通过计算机正确、完整计算其收入和所得或者代扣代缴、代收代缴税款情况的，其计算机输出的完整的书面会计记录，可视同会计账簿。</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纳税人、扣缴义务人会计制度不健全，不能通过计算机正确、完整计算其收入和所得或者代扣代缴、代收代缴税款情况的，应当建立总账及与纳税或者代扣代缴、代收代缴税款有关的其他账簿。</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第二十七条　账簿、会计凭证和报表，应当使用中文。民族自治地方可以同时使用当地通用的一种民族文字。外商投资企业和外国企业可以同时使用一种外国文字。</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第二十八条　纳税人应当按照税务机关的要求安装、使用税控装置，并按照税务机关的规定报送有关数据和资料。</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税控装置推广应用的管理办法由国家税务总局另行制定，报国务院批准后实施。</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第二十九条 账簿、记账凭证、报表、完税凭证、发票、出口凭证以及其他有</w:t>
      </w:r>
      <w:proofErr w:type="gramStart"/>
      <w:r w:rsidRPr="00EE4BC2">
        <w:rPr>
          <w:rFonts w:ascii="仿宋_GB2312" w:eastAsia="仿宋_GB2312" w:hAnsi="Verdana" w:hint="eastAsia"/>
          <w:color w:val="333333"/>
          <w:kern w:val="36"/>
          <w:sz w:val="32"/>
          <w:szCs w:val="32"/>
        </w:rPr>
        <w:t>关涉税</w:t>
      </w:r>
      <w:proofErr w:type="gramEnd"/>
      <w:r w:rsidRPr="00EE4BC2">
        <w:rPr>
          <w:rFonts w:ascii="仿宋_GB2312" w:eastAsia="仿宋_GB2312" w:hAnsi="Verdana" w:hint="eastAsia"/>
          <w:color w:val="333333"/>
          <w:kern w:val="36"/>
          <w:sz w:val="32"/>
          <w:szCs w:val="32"/>
        </w:rPr>
        <w:t>资料应当合法、真实、完整。</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lastRenderedPageBreak/>
        <w:t xml:space="preserve">    账簿、记账凭证、报表、完税凭证、发票、出口凭证以及其他有</w:t>
      </w:r>
      <w:proofErr w:type="gramStart"/>
      <w:r w:rsidRPr="00EE4BC2">
        <w:rPr>
          <w:rFonts w:ascii="仿宋_GB2312" w:eastAsia="仿宋_GB2312" w:hAnsi="Verdana" w:hint="eastAsia"/>
          <w:color w:val="333333"/>
          <w:kern w:val="36"/>
          <w:sz w:val="32"/>
          <w:szCs w:val="32"/>
        </w:rPr>
        <w:t>关涉税</w:t>
      </w:r>
      <w:proofErr w:type="gramEnd"/>
      <w:r w:rsidRPr="00EE4BC2">
        <w:rPr>
          <w:rFonts w:ascii="仿宋_GB2312" w:eastAsia="仿宋_GB2312" w:hAnsi="Verdana" w:hint="eastAsia"/>
          <w:color w:val="333333"/>
          <w:kern w:val="36"/>
          <w:sz w:val="32"/>
          <w:szCs w:val="32"/>
        </w:rPr>
        <w:t>资料应当保存10年；但是，法律、行政法规另有规定的除外。</w:t>
      </w:r>
    </w:p>
    <w:p w:rsidR="00EE4BC2" w:rsidRPr="00EE4BC2" w:rsidRDefault="00EE4BC2" w:rsidP="00EE4BC2">
      <w:pPr>
        <w:jc w:val="cente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第四章　纳税申报</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第三十条　税务机关应当建立、健全纳税人自行申报纳税制度。经税务机关批准，纳税人、扣缴义务人可以采取邮寄、数据电文方式办理纳税申报或者报送代扣代缴、代收代缴税款报告表。(由&lt;根据2013.07.18 国务院令第638号《国务院关于废止和修改部分行政法规的决定》，本细则自2013年7月18日起删去第三十条第一款中的“经税务机关批准”。&gt;(国务院令第638号)确定于2013年07月18日失效)</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数据电文方式，是指税务机关确定的电话语音、电子数据交换和网络传输等电子方式。</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第三十一条　纳税人采取邮寄方式办理纳税申报的，应当使用统一的纳税申报专用信封，并以邮政部门收据作为申报凭据。邮寄申报以寄出的邮戳日期为实际申报日期。</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纳税人采取电子方式办理纳税申报的，应当按照税务机关规定的期限和要求保存有关资料，并定期书面报送主管税务机关。</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第三十二条　纳税人在纳税期内没有应纳税款的，也应当按照规定办理纳税申报。</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纳税人享受减税、免税待遇的，在减税、免税期间应当</w:t>
      </w:r>
      <w:r w:rsidRPr="00EE4BC2">
        <w:rPr>
          <w:rFonts w:ascii="仿宋_GB2312" w:eastAsia="仿宋_GB2312" w:hAnsi="Verdana" w:hint="eastAsia"/>
          <w:color w:val="333333"/>
          <w:kern w:val="36"/>
          <w:sz w:val="32"/>
          <w:szCs w:val="32"/>
        </w:rPr>
        <w:lastRenderedPageBreak/>
        <w:t>按照规定办理纳税申报。</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第三十三条　纳税人、扣缴义务人的纳税申报或者代扣代缴、代收代缴税款报告表的主要内容包括：税种、税目，应纳税项目或者应代扣代缴、代收代缴税款项目，计税依据，扣除项目及标准，适用税率或者单位税额，应退税项目及税额、应减免税项目及税额，应纳税额或者应代扣代缴、代收代缴税额，税款所属期限、延期缴纳税款、欠税、滞纳金等。</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第三十四条　纳税人办理纳税申报时，应当如实填写纳税申报表，并根据不同的情况相应报送下列有关证件、资料：</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（一）财务会计报表及其说明材料；</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（二）与纳税有关的合同、协议书及凭证；</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（三）税控装置的电子报税资料；</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（四）外出经营活动税收管理证明和异地完税凭证；</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（五）境内或者境外公证机构出具的有关证明文件；</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（六）税务机关规定应当报送的其他有关证件、资料。</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第三十五条　扣缴义务人办理代扣代缴、代收代缴税款报告时，应当如实填写代扣代缴、代收代缴税款报告表，并报送代扣代缴、代收代缴税款的合法凭证以及税务机关规定的其他有关证件、资料。</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第三十六条　实行定期定额缴纳税款的纳税人，可以实行简易申报、简并征期等申报纳税方式。</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第三十七条　纳税人、扣缴义务人按照规定的期限办理</w:t>
      </w:r>
      <w:r w:rsidRPr="00EE4BC2">
        <w:rPr>
          <w:rFonts w:ascii="仿宋_GB2312" w:eastAsia="仿宋_GB2312" w:hAnsi="Verdana" w:hint="eastAsia"/>
          <w:color w:val="333333"/>
          <w:kern w:val="36"/>
          <w:sz w:val="32"/>
          <w:szCs w:val="32"/>
        </w:rPr>
        <w:lastRenderedPageBreak/>
        <w:t>纳税申报或者报送代扣代缴、代收代缴税款报告表确有困难，需要延期的，应当在规定的期限内向税务机关提出书面延期申请，经税务机关核准，在核准的期限内办理。</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纳税人、扣缴义务人因不可抗力，不能按期办理纳税申报或者报送代扣代缴、代收代缴税款报告表的，可以延期办理；但是，应当在不可抗力情形消除后立即向税务机关报告。税务机关应当查明事实，予以核准。</w:t>
      </w:r>
    </w:p>
    <w:p w:rsidR="00EE4BC2" w:rsidRPr="00EE4BC2" w:rsidRDefault="00EE4BC2" w:rsidP="001C3989">
      <w:pPr>
        <w:jc w:val="cente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第五章　税款征收</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第三十八条　税务机关应当加强对税款征收的管理，建立、健全责任制度。</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税务机关根据保证国家税款及时足额入库、方便纳税人、降低税收成本的原则，确定税款征收的方式。</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税务机关应当加强对纳税人出口退税的管理，具体管理办法由国家税务总局会同国务院有关部门制定。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第三十九条　税务机关应当将各种税收的税款、滞纳金、罚款，按照国家规定的预算科目和预算级次及时缴入国库，税务机关不得占压、挪用、截留，不得缴入国库以外或者国家规定的税款账户以外的任何账户。</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已缴入国库的税款、滞纳金、罚款，任何单位和个人不得擅自变更预算科目和预算级次。</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第四十条　税务机关应当根据方便、快捷、安全的原则，积极推广使用支票、银行卡、电子结算方式缴纳税款。</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lastRenderedPageBreak/>
        <w:t xml:space="preserve">    第四十一条　纳税人有下列情形之一的，属于税收征管法第三十一条所称特殊困难：</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（一）因不可抗力，导致纳税人发生较大损失，正常生产经营活动受到较大影响的；</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（二）当期货币资金在扣除应付职工工资、社会保险费后，不足以缴纳税款的。</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计划单列市国家税务局、地方税务局可以参照税收征管法第三十一条第二款的批准权限，审批纳税人延期缴纳税款。</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第四十二条　纳税人需要延期缴纳税款的，应当在缴纳税款期限届满前提出申请，并报送下列材料：申请延期缴纳税款报告，当期货币资金余额情况及所有银行存款账户的对账单，资产负债表，应付职工工资和社会保险费等税务机关要求提供的支出预算。</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税务机关应当自收到申请延期缴纳税款报告之日起20日内</w:t>
      </w:r>
      <w:proofErr w:type="gramStart"/>
      <w:r w:rsidRPr="00EE4BC2">
        <w:rPr>
          <w:rFonts w:ascii="仿宋_GB2312" w:eastAsia="仿宋_GB2312" w:hAnsi="Verdana" w:hint="eastAsia"/>
          <w:color w:val="333333"/>
          <w:kern w:val="36"/>
          <w:sz w:val="32"/>
          <w:szCs w:val="32"/>
        </w:rPr>
        <w:t>作出</w:t>
      </w:r>
      <w:proofErr w:type="gramEnd"/>
      <w:r w:rsidRPr="00EE4BC2">
        <w:rPr>
          <w:rFonts w:ascii="仿宋_GB2312" w:eastAsia="仿宋_GB2312" w:hAnsi="Verdana" w:hint="eastAsia"/>
          <w:color w:val="333333"/>
          <w:kern w:val="36"/>
          <w:sz w:val="32"/>
          <w:szCs w:val="32"/>
        </w:rPr>
        <w:t>批准或者不予批准的决定；不予批准的，从缴纳税款期限届满之日起加收滞纳金。</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第四十三条　法律、行政法规规定或者经法定的审批机关批准减税、免税的纳税人，应当持有</w:t>
      </w:r>
      <w:proofErr w:type="gramStart"/>
      <w:r w:rsidRPr="00EE4BC2">
        <w:rPr>
          <w:rFonts w:ascii="仿宋_GB2312" w:eastAsia="仿宋_GB2312" w:hAnsi="Verdana" w:hint="eastAsia"/>
          <w:color w:val="333333"/>
          <w:kern w:val="36"/>
          <w:sz w:val="32"/>
          <w:szCs w:val="32"/>
        </w:rPr>
        <w:t>关文件</w:t>
      </w:r>
      <w:proofErr w:type="gramEnd"/>
      <w:r w:rsidRPr="00EE4BC2">
        <w:rPr>
          <w:rFonts w:ascii="仿宋_GB2312" w:eastAsia="仿宋_GB2312" w:hAnsi="Verdana" w:hint="eastAsia"/>
          <w:color w:val="333333"/>
          <w:kern w:val="36"/>
          <w:sz w:val="32"/>
          <w:szCs w:val="32"/>
        </w:rPr>
        <w:t>到主管税务机关办理减税、免税手续。减税、免税期满，应当自期满次日起恢复纳税。</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享受减税、免税优惠的纳税人，减税、免税条件发生变化的，应当自发生变化之日起15日内向税务机关报告；不再</w:t>
      </w:r>
      <w:r w:rsidRPr="00EE4BC2">
        <w:rPr>
          <w:rFonts w:ascii="仿宋_GB2312" w:eastAsia="仿宋_GB2312" w:hAnsi="Verdana" w:hint="eastAsia"/>
          <w:color w:val="333333"/>
          <w:kern w:val="36"/>
          <w:sz w:val="32"/>
          <w:szCs w:val="32"/>
        </w:rPr>
        <w:lastRenderedPageBreak/>
        <w:t>符合减税、免税条件的，应当依法履行纳税义务；未依法纳税的，税务机关应当予以追缴。(由&lt;将《中华人民共和国税收征收管理法实施细则》第四十三条修改为：“享受减税、免税优惠的纳税人，减税、免税期满，应当自期满次日起恢复纳税；减税、免税条件发生变化的，应当在纳税申报时向税务机关报告；不再符合减税、免税条件的，应当依法履行纳税义务；未依法纳税的，税务机关应当予以追缴。”&gt;(中华人民共和国国务院令第666号)确定于2016年02月06日失效)</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第四十四条　税务机关根据有利于税收控管和方便纳税的原则，可以按照国家有关规定委托有关单位和人员代征零星分散和异地缴纳的税收，并发给委托代征证书。受托单位和人员按照代征证书的要求，以税务机关的名义依法征收税款，纳税人不得拒绝；纳税人拒绝的，受托代征单位和人员应当及时报告税务机关。</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第四十五条　税收征管法第三十四条所称完税凭证，是指各种完税证、缴款书、印花税票、扣（收）税凭证以及其他完税证明。</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未经税务机关指定，任何单位、个人不得印制完税凭证。完税凭证不得转借、倒卖、变造或者伪造。</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完税凭证的式样及管理办法由国家税务总局制定。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第四十六条　税务机关收到税款后，应当向纳税人开具</w:t>
      </w:r>
      <w:r w:rsidRPr="00EE4BC2">
        <w:rPr>
          <w:rFonts w:ascii="仿宋_GB2312" w:eastAsia="仿宋_GB2312" w:hAnsi="Verdana" w:hint="eastAsia"/>
          <w:color w:val="333333"/>
          <w:kern w:val="36"/>
          <w:sz w:val="32"/>
          <w:szCs w:val="32"/>
        </w:rPr>
        <w:lastRenderedPageBreak/>
        <w:t>完税凭证。纳税人通过银行缴纳税款的，税务机关可以委托银行开具完税凭证。</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第四十七条　纳税人有税收征管法第三十五条或者第三十七条所列情形之一的，税务机关有权采用下列任何一种方法核定其应纳税额：</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（一）参照当地同类行业或者类似行业中经营规模和收入水平相近的纳税人的税负水平核定；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（二）按照营业收入或者成本加合理的费用和利润的方法核定；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（三）按照耗用的原材料、燃料、动力等推算或者测算核定；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（四）按照其他合理方法核定。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采用前款所列一种方法不足以正确核定应纳税额时，可以同时采用两种以上的方法核定。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纳税人对税务机关采取本条规定的方法核定的应纳税额有异议的，应当提供相关证据，经税务机关认定后，调整应纳税额。</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第四十八条　税务机关负责纳税人纳税信誉等级评定工作。纳税人纳税信誉等级的评定办法由国家税务总局制定。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第四十九条　承包人或者承租人有独立的生产经营权，在财务上独立核算，并定期向发包人或者出租人上缴承包费或者租金的，承包人或者承租人应当就其生产、经营收入和</w:t>
      </w:r>
      <w:r w:rsidRPr="00EE4BC2">
        <w:rPr>
          <w:rFonts w:ascii="仿宋_GB2312" w:eastAsia="仿宋_GB2312" w:hAnsi="Verdana" w:hint="eastAsia"/>
          <w:color w:val="333333"/>
          <w:kern w:val="36"/>
          <w:sz w:val="32"/>
          <w:szCs w:val="32"/>
        </w:rPr>
        <w:lastRenderedPageBreak/>
        <w:t>所得纳税，并接受税务管理；但是，法律、行政法规另有规定的除外。</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发包人或者出租人应当自发包或者出租之日起30日内将承包人或者承租人的有关情况向主管税务机关报告。发包人或者出租人不报告的，发包人或者出租人与承包人或者承租人承担纳税连带责任。</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第五十条　纳税人有解散、撤销、破产情形的，在清算前应当向其主管税务机关报告；未结清税款的，由其主管税务机关参加清算。</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第五十一条　税收征管法第三十六条所称关联企业，是指有下列关系之一的公司、企业和其他经济组织：</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（一）在资金、经营、购销等方面，存在直接或者间接的拥有或者控制关系；</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（二）直接或者间接地同为第三者所拥有或者控制；</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（三）在利益上具有相关联的其他关系。</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纳税人有义务就其与关联企业之间的业务往来，向当地税务机关提供有关的价格、费用标准等资料。具体办法由国家税务总局制定。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第五十二条　税收征管法第三十六条所称独立企业之间的业务往来，是指没有关联关系的企业之间按照公平成交价格和营业常规所进行的业务往来。</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第五十三条　纳税人可以向主管税务机关提出与其关</w:t>
      </w:r>
      <w:r w:rsidRPr="00EE4BC2">
        <w:rPr>
          <w:rFonts w:ascii="仿宋_GB2312" w:eastAsia="仿宋_GB2312" w:hAnsi="Verdana" w:hint="eastAsia"/>
          <w:color w:val="333333"/>
          <w:kern w:val="36"/>
          <w:sz w:val="32"/>
          <w:szCs w:val="32"/>
        </w:rPr>
        <w:lastRenderedPageBreak/>
        <w:t>联企业之间业务往来的定价原则和计算方法，主管税务机关审核、批准后，与纳税人预先约定有关定价事项，监督纳税人执行。</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第五十四条　纳税人与其关联企业之间的业务往来有下列情形之一的，税务机关可以调整其应纳税额：</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（一）购销业务未按照独立企业之间的业务往来作价；</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（二）融通资金所支付或者收取的利息超过或者低于没有关联关系的企业之间所能同意的数额，或者利率超过或者低于同类业务的正常利率；</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（三）提供劳务，未按照独立企业之间业务往来收取或者支付劳务费用；</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（四）转让财产、提供财产使用权等业务往来，未按照独立企业之间业务往来作价或者收取、支付费用；</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（五）未按照独立企业之间业务往来作价的其他情形。</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第五十五条 纳税人有本细则第五十四条所列情形之一的，税务机关可以按照下列方法调整</w:t>
      </w:r>
      <w:proofErr w:type="gramStart"/>
      <w:r w:rsidRPr="00EE4BC2">
        <w:rPr>
          <w:rFonts w:ascii="仿宋_GB2312" w:eastAsia="仿宋_GB2312" w:hAnsi="Verdana" w:hint="eastAsia"/>
          <w:color w:val="333333"/>
          <w:kern w:val="36"/>
          <w:sz w:val="32"/>
          <w:szCs w:val="32"/>
        </w:rPr>
        <w:t>计税收</w:t>
      </w:r>
      <w:proofErr w:type="gramEnd"/>
      <w:r w:rsidRPr="00EE4BC2">
        <w:rPr>
          <w:rFonts w:ascii="仿宋_GB2312" w:eastAsia="仿宋_GB2312" w:hAnsi="Verdana" w:hint="eastAsia"/>
          <w:color w:val="333333"/>
          <w:kern w:val="36"/>
          <w:sz w:val="32"/>
          <w:szCs w:val="32"/>
        </w:rPr>
        <w:t>入额或者所得额：</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（一）按照独立企业之间进行的相同或者类似业务活动的价格；</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（二）按照再销售给无关联关系的第三者的价格所应取得的收入和利润水平；</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（三）按照成本加合理的费用和利润；</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（四）按照其他合理的方法。</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lastRenderedPageBreak/>
        <w:t xml:space="preserve">    第五十六条 纳税人与其关联企业未按照独立企业之间的业务往来支付价款、费用的，税务机关自该业务往来发生的纳税年度起3年内进行调整；有特殊情况的，可以自该业务往来发生的纳税年度起10年内进行调整。</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第五十七条　税收征管法第三十七条所称未按照规定办理税务登记从事生产、经营的纳税人，包括到外县（市）从事生产、经营而未向营业地税务机关报验登记的纳税人。</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第五十八条　税务机关依照税收征管法第三十七条的规定，扣押纳税人商品、货物的，纳税人应当自扣押之日起15日内缴纳税款。</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对扣押的鲜活、易腐烂变质或者易失效的商品、货物，税务机关根据被扣押物品的保质期，可以缩短前款规定的扣押期限。</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第五十九条　税收征管法第三十八条、第四十条所称其他财产，包括纳税人的房地产、现金、有价证券等不动产和动产。</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机动车辆、金银饰品、古玩字画、豪华住宅或者</w:t>
      </w:r>
      <w:proofErr w:type="gramStart"/>
      <w:r w:rsidRPr="00EE4BC2">
        <w:rPr>
          <w:rFonts w:ascii="仿宋_GB2312" w:eastAsia="仿宋_GB2312" w:hAnsi="Verdana" w:hint="eastAsia"/>
          <w:color w:val="333333"/>
          <w:kern w:val="36"/>
          <w:sz w:val="32"/>
          <w:szCs w:val="32"/>
        </w:rPr>
        <w:t>一</w:t>
      </w:r>
      <w:proofErr w:type="gramEnd"/>
      <w:r w:rsidRPr="00EE4BC2">
        <w:rPr>
          <w:rFonts w:ascii="仿宋_GB2312" w:eastAsia="仿宋_GB2312" w:hAnsi="Verdana" w:hint="eastAsia"/>
          <w:color w:val="333333"/>
          <w:kern w:val="36"/>
          <w:sz w:val="32"/>
          <w:szCs w:val="32"/>
        </w:rPr>
        <w:t>处以外的住房不属于税收征管法第三十八条、第四十条、第四十二条所称个人及其所扶养家属维持生活必需的住房和用品。</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税务机关对单价5000元以下的其他生活用品，不采取税收保全措施和强制执行措施。</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第六十条　税收征管法第三十八条、第四十条、第四十</w:t>
      </w:r>
      <w:r w:rsidRPr="00EE4BC2">
        <w:rPr>
          <w:rFonts w:ascii="仿宋_GB2312" w:eastAsia="仿宋_GB2312" w:hAnsi="Verdana" w:hint="eastAsia"/>
          <w:color w:val="333333"/>
          <w:kern w:val="36"/>
          <w:sz w:val="32"/>
          <w:szCs w:val="32"/>
        </w:rPr>
        <w:lastRenderedPageBreak/>
        <w:t>二条所称个人所扶养家属，是指与纳税人共同居住生活的配偶、直系亲属以及无生活来源并由纳税人扶养的其他亲属。</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第六十一条　税收征管法第三十八条、第八十八条所称担保，包括经税务机关认可的纳税保证人为纳税人提供的纳税保证，以及纳税人或者第三人以其未设置或者未全部设置担保物权的财产提供的担保。</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纳税保证人，是指在中国境内具有纳税担保能力的自然人、法人或者其他经济组织。</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法律、行政法规规定的没有担保资格的单位和个人，不得作为纳税担保人。</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第六十二条　纳税担保人同意为纳税人提供纳税担保的，应当填写纳税担保书，写明担保对象、担保范围、担保期限和担保责任以及其他有关事项。担保书须经纳税人、纳税担保人签字盖章并经税务机关同意，方为有效。</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纳税人或者第三人以其财产提供纳税担保的，应当填写财产清单，并写明财产价值以及其他有关事项。纳税担保财产清单须经纳税人、第三人签字盖章并经税务机关确认，方为有效。</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第六十三条　税务机关执行扣押、查封商品、货物或者其他财产时，应当由两名以上税务人员执行，并通知被执行人。被执行人是自然人的，应当通知被执行人本人或者其成年家属到场；被执行人是法人或者其他组织的，应当通知其</w:t>
      </w:r>
      <w:r w:rsidRPr="00EE4BC2">
        <w:rPr>
          <w:rFonts w:ascii="仿宋_GB2312" w:eastAsia="仿宋_GB2312" w:hAnsi="Verdana" w:hint="eastAsia"/>
          <w:color w:val="333333"/>
          <w:kern w:val="36"/>
          <w:sz w:val="32"/>
          <w:szCs w:val="32"/>
        </w:rPr>
        <w:lastRenderedPageBreak/>
        <w:t>法定代表人或者主要负责人到场；拒不到场的，不影响执行。</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第六十四条　税务机关执行税收征管法第三十七条、第三十八条、第四十条的规定，扣押、查封价值相当于应纳税款的商品、货物或者其他财产时，参照同类商品的市场价、出厂价或者评估价估算。</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税务机关按照前款方法确定应扣押、查封的商品、货物或者其他财产的价值时，还应当包括滞纳金和扣押、查封、保管、拍卖、变卖所发生的费用。(由&lt;根据2012.11.09 国务院令第628号《国务院关于修改和废止部分行政法规的决定》，本细则自2013年1月1日起第六十四条第二款修改为：“税务机关按照前款方法确定应扣押、查封的商品、货物或者其他财产的价值时，还应当包括滞纳金和拍卖、变卖所发生的费用。” &gt;(国务院令第628号)确定于2013年01月01日失效)</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第六十五条　对价值超过应</w:t>
      </w:r>
      <w:proofErr w:type="gramStart"/>
      <w:r w:rsidRPr="00EE4BC2">
        <w:rPr>
          <w:rFonts w:ascii="仿宋_GB2312" w:eastAsia="仿宋_GB2312" w:hAnsi="Verdana" w:hint="eastAsia"/>
          <w:color w:val="333333"/>
          <w:kern w:val="36"/>
          <w:sz w:val="32"/>
          <w:szCs w:val="32"/>
        </w:rPr>
        <w:t>纳税额且不可分割</w:t>
      </w:r>
      <w:proofErr w:type="gramEnd"/>
      <w:r w:rsidRPr="00EE4BC2">
        <w:rPr>
          <w:rFonts w:ascii="仿宋_GB2312" w:eastAsia="仿宋_GB2312" w:hAnsi="Verdana" w:hint="eastAsia"/>
          <w:color w:val="333333"/>
          <w:kern w:val="36"/>
          <w:sz w:val="32"/>
          <w:szCs w:val="32"/>
        </w:rPr>
        <w:t>的商品、货物或者其他财产，税务机关在纳税人、扣缴义务人或者纳税担保人无其他可供强制执行的财产的情况下，可以整体扣押、查封、拍卖，以拍卖所得抵缴税款、滞纳金、罚款以及扣押、查封、保管、拍卖等费用。(由&lt;根据2012.11.09 国务院令第628号《国务院关于修改和废止部分行政法规的决定》，本细则自2013年1月1日起第六十五条修改为：“对价值超过应纳税额且不可分割的商品、货物或者其他财产，</w:t>
      </w:r>
      <w:r w:rsidRPr="00EE4BC2">
        <w:rPr>
          <w:rFonts w:ascii="仿宋_GB2312" w:eastAsia="仿宋_GB2312" w:hAnsi="Verdana" w:hint="eastAsia"/>
          <w:color w:val="333333"/>
          <w:kern w:val="36"/>
          <w:sz w:val="32"/>
          <w:szCs w:val="32"/>
        </w:rPr>
        <w:lastRenderedPageBreak/>
        <w:t>税务机关在纳税人、扣缴义务人或者纳税担保人无其他可供强制执行的财产的情况下，可以整体扣押、查封、拍卖。”&gt;( 国务院令第628号)确定于2013年01月01日失效)</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第六十六条　税务机关执行税收征管法第三十七条、第三十八条、第四十条的规定，实施扣押、查封时，对有产权证件的动产或者不动产，税务机关可以责令当事人将产权证件交税务机关保管，同时可以向有关机关发出协助执行通知书，有关机关在扣押、查封期间不再办理该动产或者不动产的过户手续。</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第六十七条　对查封的商品、货物或者其他财产，税务机关可以指令被执行人负责保管，保管责任由被执行人承担。</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继续使用被查封的财产不会减少其价值的，税务机关可以允许被执行人继续使用；因被执行人保管或者使用的过错造成的损失，由被执行人承担。</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第六十八条　纳税人在税务机关采取税收保全措施后，按照税务机关规定的期限缴纳税款的，税务机关应当自收到税款或者银行转回的完税凭证之日起1日内解除税收保全。</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第六十九条　税务机关将扣押、查封的商品、货物或者其他财产变价抵缴税款时，应当交由依法成立的拍卖机构拍卖；无法委托拍卖或者不适于拍卖的，可以交由当地商业企业代为销售，也可以责令纳税人限期处理；无法委托商业企</w:t>
      </w:r>
      <w:r w:rsidRPr="00EE4BC2">
        <w:rPr>
          <w:rFonts w:ascii="仿宋_GB2312" w:eastAsia="仿宋_GB2312" w:hAnsi="Verdana" w:hint="eastAsia"/>
          <w:color w:val="333333"/>
          <w:kern w:val="36"/>
          <w:sz w:val="32"/>
          <w:szCs w:val="32"/>
        </w:rPr>
        <w:lastRenderedPageBreak/>
        <w:t>业销售，纳税人也无法处理的，可以由税务机关变价处理，具体办法由国家税务总局规定。国家禁止自由买卖的商品，应当交由有关单位按照国家规定的价格收购。</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拍卖或者变卖所得抵缴税款、滞纳金、罚款以及扣押、查封、保管、拍卖、变卖等费用后，剩余部分应当在3日内退还被执行人。(由&lt;根据2012.11.09 国务院令第628号《国务院关于修改和废止部分行政法规的决定》，本细则自2013年1月1日起第六十九条第二款修改为：“拍卖或者变卖所得抵缴税款、滞纳金、罚款以及拍卖、变卖等费用后，剩余部分应当在3日内退还被执行人。”&gt;(国务院令第628号)确定于2013年01月01日失效)</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第七十条　税收征管法第三十九条、第四十三条所称损失，是指因税务机关的责任，使纳税人、扣缴义务人或者纳税担保人的合法利益遭受的直接损失。</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第七十一条　税收征管法所称其他金融机构，是指信托投资公司、信用合作社、邮政储蓄机构以及经中国人民银行、中国证券监督管理委员会等批准设立的其他金融机构。</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第七十二条　税收征管法所称存款，包括独资企业投资人、合伙企业合伙人、个体工商户的储蓄存款以及股东资金账户中的资金等。</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第七十三条　从事生产、经营的纳税人、扣缴义务人未按照规定的期限缴纳或者解缴税款的，纳税担保人未按照规</w:t>
      </w:r>
      <w:r w:rsidRPr="00EE4BC2">
        <w:rPr>
          <w:rFonts w:ascii="仿宋_GB2312" w:eastAsia="仿宋_GB2312" w:hAnsi="Verdana" w:hint="eastAsia"/>
          <w:color w:val="333333"/>
          <w:kern w:val="36"/>
          <w:sz w:val="32"/>
          <w:szCs w:val="32"/>
        </w:rPr>
        <w:lastRenderedPageBreak/>
        <w:t>定的期限缴纳所担保的税款的，由税务机关发出限期缴纳税款通知书，责令缴纳或者解缴税款的最长期限不得超过15日。</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第七十四条　欠缴税款的纳税人或者其法定代表人在出境前未按照规定结清应纳税款、滞纳金或者提供纳税担保的，税务机关可以通知出入境管理机关阻止其出境。阻止出境的具体办法，由国家税务总局会同公安部制定。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第七十五条　税收征管法第三十二条规定的加收滞纳金的起止时间，为法律、行政法规规定或者税务机关依照法律、行政法规的规定确定的税款缴纳期限届满次日起至纳税人、扣缴义务人实际缴纳或者解缴税款之日止。</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第七十六条　县级以上各级税务机关应当将纳税人的欠税情况，在办税场所或者广播、电视、报纸、期刊、网络等新闻媒体上定期公告。</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对纳税人欠缴税款的情况实行定期公告的办法，由国家税务总局制定。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第七十七条　税收征管法第四十九条所称欠缴税款数额较大，</w:t>
      </w:r>
      <w:proofErr w:type="gramStart"/>
      <w:r w:rsidRPr="00EE4BC2">
        <w:rPr>
          <w:rFonts w:ascii="仿宋_GB2312" w:eastAsia="仿宋_GB2312" w:hAnsi="Verdana" w:hint="eastAsia"/>
          <w:color w:val="333333"/>
          <w:kern w:val="36"/>
          <w:sz w:val="32"/>
          <w:szCs w:val="32"/>
        </w:rPr>
        <w:t>是指欠缴税</w:t>
      </w:r>
      <w:proofErr w:type="gramEnd"/>
      <w:r w:rsidRPr="00EE4BC2">
        <w:rPr>
          <w:rFonts w:ascii="仿宋_GB2312" w:eastAsia="仿宋_GB2312" w:hAnsi="Verdana" w:hint="eastAsia"/>
          <w:color w:val="333333"/>
          <w:kern w:val="36"/>
          <w:sz w:val="32"/>
          <w:szCs w:val="32"/>
        </w:rPr>
        <w:t>款5万元以上。</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第七十八条　税务机关发现纳税人多缴税款的，应当自发现之日起10日内办理退还手续；纳税人发现多缴税款，要求退还的，税务机关应当自接到纳税人退还申请之日起30日内查实并办理退还手续。</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税收征管法第五十一条规定的加算银行同期存款利息</w:t>
      </w:r>
      <w:r w:rsidRPr="00EE4BC2">
        <w:rPr>
          <w:rFonts w:ascii="仿宋_GB2312" w:eastAsia="仿宋_GB2312" w:hAnsi="Verdana" w:hint="eastAsia"/>
          <w:color w:val="333333"/>
          <w:kern w:val="36"/>
          <w:sz w:val="32"/>
          <w:szCs w:val="32"/>
        </w:rPr>
        <w:lastRenderedPageBreak/>
        <w:t>的多缴税款退税，不包括依法预缴税</w:t>
      </w:r>
      <w:proofErr w:type="gramStart"/>
      <w:r w:rsidRPr="00EE4BC2">
        <w:rPr>
          <w:rFonts w:ascii="仿宋_GB2312" w:eastAsia="仿宋_GB2312" w:hAnsi="Verdana" w:hint="eastAsia"/>
          <w:color w:val="333333"/>
          <w:kern w:val="36"/>
          <w:sz w:val="32"/>
          <w:szCs w:val="32"/>
        </w:rPr>
        <w:t>款形成</w:t>
      </w:r>
      <w:proofErr w:type="gramEnd"/>
      <w:r w:rsidRPr="00EE4BC2">
        <w:rPr>
          <w:rFonts w:ascii="仿宋_GB2312" w:eastAsia="仿宋_GB2312" w:hAnsi="Verdana" w:hint="eastAsia"/>
          <w:color w:val="333333"/>
          <w:kern w:val="36"/>
          <w:sz w:val="32"/>
          <w:szCs w:val="32"/>
        </w:rPr>
        <w:t>的结算退税、出口退税和各种减免退税。</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退税利息按照税务机关办理退税手续当天中国人民银行规定的活期存款利率计算。</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第七十九条　当纳税人既有应退税款又有欠缴税款的，税务机关可以将应退税款和利息先抵扣欠缴税款；抵扣后有余额的，退还纳税人。</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第八十条　税收征管法第五十二条所称税务机关的责任，是指税务机关适用税收法律、行政法规不当或者执法行为违法。</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第八十一条　税收征管法第五十二条所称纳税人、扣缴义务人计算错误等失误，是指非主观故意的计算公式运用错误以及明显的笔误。</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第八十二条　税收征管法第五十二条所称特殊情况，是指纳税人或者扣缴义务人因计算错误等失误，未缴或者少缴、未扣或者少扣、未收或者少收税款，累计数额在10万元以上的。</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第八十三条　税收征管法第五十二条规定的补缴和追征税款、滞纳金的期限，自纳税人、扣缴义务人应缴未缴或者少缴税款之日起计算。</w:t>
      </w:r>
    </w:p>
    <w:p w:rsidR="001C3989" w:rsidRDefault="00EE4BC2" w:rsidP="001C3989">
      <w:pPr>
        <w:ind w:firstLine="660"/>
        <w:rPr>
          <w:rFonts w:ascii="仿宋_GB2312" w:eastAsia="仿宋_GB2312" w:hAnsi="Verdana"/>
          <w:color w:val="333333"/>
          <w:kern w:val="36"/>
          <w:sz w:val="32"/>
          <w:szCs w:val="32"/>
        </w:rPr>
      </w:pPr>
      <w:r w:rsidRPr="00EE4BC2">
        <w:rPr>
          <w:rFonts w:ascii="仿宋_GB2312" w:eastAsia="仿宋_GB2312" w:hAnsi="Verdana" w:hint="eastAsia"/>
          <w:color w:val="333333"/>
          <w:kern w:val="36"/>
          <w:sz w:val="32"/>
          <w:szCs w:val="32"/>
        </w:rPr>
        <w:t>第八十四条　审计机关、财政机关依法进行审计、检查时，对税务机关的税收违法行为</w:t>
      </w:r>
      <w:proofErr w:type="gramStart"/>
      <w:r w:rsidRPr="00EE4BC2">
        <w:rPr>
          <w:rFonts w:ascii="仿宋_GB2312" w:eastAsia="仿宋_GB2312" w:hAnsi="Verdana" w:hint="eastAsia"/>
          <w:color w:val="333333"/>
          <w:kern w:val="36"/>
          <w:sz w:val="32"/>
          <w:szCs w:val="32"/>
        </w:rPr>
        <w:t>作出</w:t>
      </w:r>
      <w:proofErr w:type="gramEnd"/>
      <w:r w:rsidRPr="00EE4BC2">
        <w:rPr>
          <w:rFonts w:ascii="仿宋_GB2312" w:eastAsia="仿宋_GB2312" w:hAnsi="Verdana" w:hint="eastAsia"/>
          <w:color w:val="333333"/>
          <w:kern w:val="36"/>
          <w:sz w:val="32"/>
          <w:szCs w:val="32"/>
        </w:rPr>
        <w:t>的决定，税务机关应当</w:t>
      </w:r>
      <w:r w:rsidRPr="00EE4BC2">
        <w:rPr>
          <w:rFonts w:ascii="仿宋_GB2312" w:eastAsia="仿宋_GB2312" w:hAnsi="Verdana" w:hint="eastAsia"/>
          <w:color w:val="333333"/>
          <w:kern w:val="36"/>
          <w:sz w:val="32"/>
          <w:szCs w:val="32"/>
        </w:rPr>
        <w:lastRenderedPageBreak/>
        <w:t>执行；发现被审计、检查单位有税收违法行为的，向被审计、检查单位下达决定、意见书，责成被审计、检查单位向税务机关缴纳应当缴纳的税款、滞纳金。税务机关应当根据有关机关的决定、意见书，依照税收法律、行政法规的规定，将应收的税款、滞纳金按照国家规定的税收征收管理范围和税款入库预算级次缴入国库。</w:t>
      </w:r>
    </w:p>
    <w:p w:rsidR="001C3989" w:rsidRDefault="00EE4BC2" w:rsidP="001C3989">
      <w:pPr>
        <w:ind w:firstLine="660"/>
        <w:rPr>
          <w:rFonts w:ascii="仿宋_GB2312" w:eastAsia="仿宋_GB2312" w:hAnsi="Verdana"/>
          <w:color w:val="333333"/>
          <w:kern w:val="36"/>
          <w:sz w:val="32"/>
          <w:szCs w:val="32"/>
        </w:rPr>
      </w:pPr>
      <w:r w:rsidRPr="00EE4BC2">
        <w:rPr>
          <w:rFonts w:ascii="仿宋_GB2312" w:eastAsia="仿宋_GB2312" w:hAnsi="Verdana" w:hint="eastAsia"/>
          <w:color w:val="333333"/>
          <w:kern w:val="36"/>
          <w:sz w:val="32"/>
          <w:szCs w:val="32"/>
        </w:rPr>
        <w:t>税务机关应当自收到审计机关、财政机关的决定、意见书之日起30日内将执行情况书面回复审计机关、财政机关。</w:t>
      </w:r>
    </w:p>
    <w:p w:rsidR="00EE4BC2" w:rsidRPr="00EE4BC2" w:rsidRDefault="00EE4BC2" w:rsidP="001C3989">
      <w:pPr>
        <w:ind w:firstLine="660"/>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有关机关不得将其履行职责过程中发现的税款、滞纳金自行征收入库或者以其他款项的名义自行处理、占压。</w:t>
      </w:r>
    </w:p>
    <w:p w:rsidR="00EE4BC2" w:rsidRPr="00EE4BC2" w:rsidRDefault="00EE4BC2" w:rsidP="001C3989">
      <w:pPr>
        <w:jc w:val="cente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第六章　税务检查</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第八十五条　税务机关应当建立科学的检查制度，统筹安排检查工作，严格控制对纳税人、扣缴义务人的检查次数。</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税务机关应当制定合理的税务稽查工作规程，负责选案、检查、审理、执行的人员的职责应当明确，并相互分离、相互制约，规范选案程序和检查行为。</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税务检查工作的具体办法，由国家税务总局制定。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第八十六条 税务机关行使税收征管法第五十四条第（一）项职权时，可以在纳税人、扣缴义务人的业务场所进行；必要时，经县以上税务局（分局）局长批准，可以将纳税人、扣缴义务人以前会计年度的账簿、记账凭证、报表和其他有关资料调回税务机关检查，但是税务机关必须向纳税</w:t>
      </w:r>
      <w:r w:rsidRPr="00EE4BC2">
        <w:rPr>
          <w:rFonts w:ascii="仿宋_GB2312" w:eastAsia="仿宋_GB2312" w:hAnsi="Verdana" w:hint="eastAsia"/>
          <w:color w:val="333333"/>
          <w:kern w:val="36"/>
          <w:sz w:val="32"/>
          <w:szCs w:val="32"/>
        </w:rPr>
        <w:lastRenderedPageBreak/>
        <w:t>人、扣缴义务人开付清单，并在3个月内完整退还；有特殊情况的，经设区的市、自治州以上税务局局长批准，税务机关可以将纳税人、扣缴义务人当年的账簿、记账凭证、报表和其他有关资料调回检查，但是税务机关必须在30日内退还。</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第八十七条 税务机关行使税收征管法第五十四条第（六）项职权时，应当指定专人负责，</w:t>
      </w:r>
      <w:proofErr w:type="gramStart"/>
      <w:r w:rsidRPr="00EE4BC2">
        <w:rPr>
          <w:rFonts w:ascii="仿宋_GB2312" w:eastAsia="仿宋_GB2312" w:hAnsi="Verdana" w:hint="eastAsia"/>
          <w:color w:val="333333"/>
          <w:kern w:val="36"/>
          <w:sz w:val="32"/>
          <w:szCs w:val="32"/>
        </w:rPr>
        <w:t>凭全国</w:t>
      </w:r>
      <w:proofErr w:type="gramEnd"/>
      <w:r w:rsidRPr="00EE4BC2">
        <w:rPr>
          <w:rFonts w:ascii="仿宋_GB2312" w:eastAsia="仿宋_GB2312" w:hAnsi="Verdana" w:hint="eastAsia"/>
          <w:color w:val="333333"/>
          <w:kern w:val="36"/>
          <w:sz w:val="32"/>
          <w:szCs w:val="32"/>
        </w:rPr>
        <w:t>统一格式的检查存款账户许可证明进行，并有责任为被检查人保守秘密。</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w:t>
      </w:r>
      <w:proofErr w:type="gramStart"/>
      <w:r w:rsidRPr="00EE4BC2">
        <w:rPr>
          <w:rFonts w:ascii="仿宋_GB2312" w:eastAsia="仿宋_GB2312" w:hAnsi="Verdana" w:hint="eastAsia"/>
          <w:color w:val="333333"/>
          <w:kern w:val="36"/>
          <w:sz w:val="32"/>
          <w:szCs w:val="32"/>
        </w:rPr>
        <w:t>查存款</w:t>
      </w:r>
      <w:proofErr w:type="gramEnd"/>
      <w:r w:rsidRPr="00EE4BC2">
        <w:rPr>
          <w:rFonts w:ascii="仿宋_GB2312" w:eastAsia="仿宋_GB2312" w:hAnsi="Verdana" w:hint="eastAsia"/>
          <w:color w:val="333333"/>
          <w:kern w:val="36"/>
          <w:sz w:val="32"/>
          <w:szCs w:val="32"/>
        </w:rPr>
        <w:t>账户许可证明，由国家税务总局制定。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税务机关查询的内容，包括纳税人存款账户余额和资金往来情况。</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第八十八条　依照税收征管法第五十五条规定，税务机关采取税收保全措施的期限一般不得超过6个月；重大案件需要延长的，应当报国家税务总局批准。</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第八十九条　税务机关和税务人员应当依照税收征管法及本细则的规定行使税务检查职权。</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税务人员进行税务检查时，应当出示税务检查证和税务检查通知书；无税务检查证和税务检查通知书的，纳税人、扣缴义务人及其他当事人有权拒绝检查。税务机关对集贸市场</w:t>
      </w:r>
      <w:proofErr w:type="gramStart"/>
      <w:r w:rsidRPr="00EE4BC2">
        <w:rPr>
          <w:rFonts w:ascii="仿宋_GB2312" w:eastAsia="仿宋_GB2312" w:hAnsi="Verdana" w:hint="eastAsia"/>
          <w:color w:val="333333"/>
          <w:kern w:val="36"/>
          <w:sz w:val="32"/>
          <w:szCs w:val="32"/>
        </w:rPr>
        <w:t>及集中经</w:t>
      </w:r>
      <w:proofErr w:type="gramEnd"/>
      <w:r w:rsidRPr="00EE4BC2">
        <w:rPr>
          <w:rFonts w:ascii="仿宋_GB2312" w:eastAsia="仿宋_GB2312" w:hAnsi="Verdana" w:hint="eastAsia"/>
          <w:color w:val="333333"/>
          <w:kern w:val="36"/>
          <w:sz w:val="32"/>
          <w:szCs w:val="32"/>
        </w:rPr>
        <w:t>营业户进行检查时，可以使用统一的税务检查通知书。</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税务检查证和税务检查通知书的式样、使用和管理的具</w:t>
      </w:r>
      <w:r w:rsidRPr="00EE4BC2">
        <w:rPr>
          <w:rFonts w:ascii="仿宋_GB2312" w:eastAsia="仿宋_GB2312" w:hAnsi="Verdana" w:hint="eastAsia"/>
          <w:color w:val="333333"/>
          <w:kern w:val="36"/>
          <w:sz w:val="32"/>
          <w:szCs w:val="32"/>
        </w:rPr>
        <w:lastRenderedPageBreak/>
        <w:t>体办法，由国家税务总局制定。</w:t>
      </w:r>
    </w:p>
    <w:p w:rsidR="00EE4BC2" w:rsidRPr="00EE4BC2" w:rsidRDefault="00EE4BC2" w:rsidP="001C3989">
      <w:pPr>
        <w:jc w:val="cente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第七章　法律责任</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第九十条　纳税人未按照规定办理税务登记证件验证或者换证手续的，由税务机关责令限期改正，可以处2000元以下的罚款；情节严重的，处2000元以上1万元以下的罚款。</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第九十一条　非法印制、转借、倒卖、变造或者伪造完税凭证的，由税务机关责令改正，处2000元以上1万元以下的罚款；情节严重的，处1万元以上5万元以下的罚款；构成犯罪的，依法追究刑事责任。</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第九十二条　银行和其他金融机构未依照税收征管法的规定在从事生产、经营的纳税人的账户中登录税务登记证件号码，或者未按规定在税务登记证件中登录从事生产、经营的纳税人的账户账号的，由税务机关责令其限期改正，处2000元以上2万元以下的罚款；情节严重的，处2万元以上5万元以下的罚款。</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第九十三条　为纳税人、扣缴义务人非法提供银行账户、发票、证明或者其他方便，导致未缴、少缴税款或者骗取国家出口退税款的，税务机关除没收其违法所得外，可以处未缴、少缴或者骗取的税款1倍以下的罚款。</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第九十四条　纳税人拒绝代扣、代收税款的，扣缴义务人应当向税务机关报告，由税务机关直接向纳税人追缴税款、</w:t>
      </w:r>
      <w:r w:rsidRPr="00EE4BC2">
        <w:rPr>
          <w:rFonts w:ascii="仿宋_GB2312" w:eastAsia="仿宋_GB2312" w:hAnsi="Verdana" w:hint="eastAsia"/>
          <w:color w:val="333333"/>
          <w:kern w:val="36"/>
          <w:sz w:val="32"/>
          <w:szCs w:val="32"/>
        </w:rPr>
        <w:lastRenderedPageBreak/>
        <w:t>滞纳金；纳税人拒不缴纳的，依照税收征管法第六十八条的规定执行。</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第九十五条　税务机关依照税收征管法第五十四条第（五）项的规定，到车站、码头、机场、邮政企业及其分支机构检查纳税人有关情况时，有关单位拒绝的，由税务机关责令改正，可以处1万元以下的罚款；情节严重的，处1万元以上5万元以下的罚款。</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第九十六条　纳税人、扣缴义务人有下列情形之一的，依照税收征管法第七十条的规定处罚：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（一）提供虚假资料，</w:t>
      </w:r>
      <w:proofErr w:type="gramStart"/>
      <w:r w:rsidRPr="00EE4BC2">
        <w:rPr>
          <w:rFonts w:ascii="仿宋_GB2312" w:eastAsia="仿宋_GB2312" w:hAnsi="Verdana" w:hint="eastAsia"/>
          <w:color w:val="333333"/>
          <w:kern w:val="36"/>
          <w:sz w:val="32"/>
          <w:szCs w:val="32"/>
        </w:rPr>
        <w:t>不</w:t>
      </w:r>
      <w:proofErr w:type="gramEnd"/>
      <w:r w:rsidRPr="00EE4BC2">
        <w:rPr>
          <w:rFonts w:ascii="仿宋_GB2312" w:eastAsia="仿宋_GB2312" w:hAnsi="Verdana" w:hint="eastAsia"/>
          <w:color w:val="333333"/>
          <w:kern w:val="36"/>
          <w:sz w:val="32"/>
          <w:szCs w:val="32"/>
        </w:rPr>
        <w:t>如实反映情况，或者拒绝提供有关资料的；</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（二）拒绝或者阻止税务机关记录、录音、录像、照相和复制与案件有关的情况和资料的；</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（三）在检查期间，纳税人、扣缴义务人转移、隐匿、销毁有关资料的；</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（四）有不依法接受税务检查的其他情形的。</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第九十七条　税务人员私分扣押、查封的商品、货物或者其他财产，情节严重，构成犯罪的，依法追究刑事责任；尚不构成犯罪的，依法给予行政处分。</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第九十八条　税务代理人违反税收法律、行政法规，造成纳税人未缴或者少缴税款的，除由纳税人缴纳或者补缴应纳税款、滞纳金外，对税务代理人处纳税人未缴或者少缴税</w:t>
      </w:r>
      <w:r w:rsidRPr="00EE4BC2">
        <w:rPr>
          <w:rFonts w:ascii="仿宋_GB2312" w:eastAsia="仿宋_GB2312" w:hAnsi="Verdana" w:hint="eastAsia"/>
          <w:color w:val="333333"/>
          <w:kern w:val="36"/>
          <w:sz w:val="32"/>
          <w:szCs w:val="32"/>
        </w:rPr>
        <w:lastRenderedPageBreak/>
        <w:t>款50%以上3倍以下的罚款。</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第九十九条　税务机关对纳税人、扣缴义务人及其他当事人处以罚款或者没收违法所得时，应当开付罚没凭证；未开付罚没凭证的，纳税人、扣缴义务人以及其他当事人有权拒绝给付。</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第一百条　税收征管法第八十八条规定的纳税争议，是指纳税人、扣缴义务人、纳税担保人对税务机关确定纳税主体、征税对象、征税范围、减税、免税及退税、适用税率、计税依据、纳税环节、纳税期限、纳税地点以及税款征收方式等具体行政行为有异议而发生的争议。</w:t>
      </w:r>
    </w:p>
    <w:p w:rsidR="00EE4BC2" w:rsidRPr="00EE4BC2" w:rsidRDefault="00EE4BC2" w:rsidP="001C3989">
      <w:pPr>
        <w:jc w:val="cente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第八章　文书送</w:t>
      </w:r>
      <w:bookmarkStart w:id="0" w:name="_GoBack"/>
      <w:bookmarkEnd w:id="0"/>
      <w:r w:rsidRPr="00EE4BC2">
        <w:rPr>
          <w:rFonts w:ascii="仿宋_GB2312" w:eastAsia="仿宋_GB2312" w:hAnsi="Verdana" w:hint="eastAsia"/>
          <w:color w:val="333333"/>
          <w:kern w:val="36"/>
          <w:sz w:val="32"/>
          <w:szCs w:val="32"/>
        </w:rPr>
        <w:t>达</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第一百零一条　税务机关送达税务文书，应当直接送交受送达人。</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受送达人是公民的，应当由本人直接签收；本人不在的，交其同住成年家属签收。</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受送达人是法人或者其他组织的，应当由法人的法定代表人、其他组织的主要负责人或者该法人、组织的财务负责人、负责收件的人签收。受送达人有代理人的，可以送交其代理人签收。</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第一百零二条　送达税务文书应当有送达回证，并由受送达人或者本细则规定的其他签收人在送达回证上记明收到日期，签名或者盖章，即为送达。</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lastRenderedPageBreak/>
        <w:t xml:space="preserve">    第一百零三条　受送达人或者本细则规定的其他签收人拒绝签收税务文书的，送达人应当在送达回证上记明拒收理由和日期，并由送达人和见证人签名或者盖章，将税务文书留在受送达人处，即视为送达。</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第一百零四条　直接送达税务文书有困难的，可以委托其他有关机关或者其他单位代为送达，或者邮寄送达。</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第一百零五条　直接或者委托送达税务文书的，以签收人或者见证人在送达回证上的签收或者注明的收件日期为送达日期；邮寄送达的，以挂号函件回执上注明的收件日期为送达日期，并视为已送达。</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第一百零六条　有下列情形之一的，税务机关可以公告送达税务文书，自公告之日起满30日，即视为送达：</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（一）同一送达事项的受送达人众多；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（二）采用本章规定的其他送达方式无法送达。</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第一百零七条　税务文书的格式由国家税务总局制定。本细则所称税务文书，包括：</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（一）税务事项通知书；</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（二）责令限期改正通知书；</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（三）税收保全措施决定书；</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（四）税收强制执行决定书；</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（五）税务检查通知书；</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（六）税务处理决定书；</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lastRenderedPageBreak/>
        <w:t xml:space="preserve">    （七）税务行政处罚决定书；</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（八）行政复议决定书；</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（九）其他税务文书。</w:t>
      </w:r>
    </w:p>
    <w:p w:rsidR="00EE4BC2" w:rsidRPr="00EE4BC2" w:rsidRDefault="00EE4BC2" w:rsidP="001C3989">
      <w:pPr>
        <w:jc w:val="cente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第九章　附则</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第一百零八条　税收征管法及本细则所称“以上”、“以下”、“日内”、“届满”均含本数。</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第一百零九条　税收征管法及本细则所规定期限的最后一日是法定休假日的，以休假日期满的次日为期限的最后一日；在期限内有连续3日以上法定休假日的，按休假日天数顺延。</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第一百一十条　税收征管法第三十条第三款规定的代扣、代收手续费，纳入预算管理，由税务机关依照法律、行政法规的规定付给扣缴义务人。</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第一百一十一条　纳税人、扣缴义务人委托税务代理人代为办理税务事宜的办法，由国家税务总局规定。</w:t>
      </w:r>
    </w:p>
    <w:p w:rsidR="00EE4BC2" w:rsidRPr="00EE4BC2" w:rsidRDefault="00EE4BC2" w:rsidP="00EE4BC2">
      <w:pPr>
        <w:rPr>
          <w:rFonts w:ascii="仿宋_GB2312" w:eastAsia="仿宋_GB2312" w:hAnsi="Verdana" w:hint="eastAsia"/>
          <w:color w:val="333333"/>
          <w:kern w:val="36"/>
          <w:sz w:val="32"/>
          <w:szCs w:val="32"/>
        </w:rPr>
      </w:pPr>
      <w:r w:rsidRPr="00EE4BC2">
        <w:rPr>
          <w:rFonts w:ascii="仿宋_GB2312" w:eastAsia="仿宋_GB2312" w:hAnsi="Verdana" w:hint="eastAsia"/>
          <w:color w:val="333333"/>
          <w:kern w:val="36"/>
          <w:sz w:val="32"/>
          <w:szCs w:val="32"/>
        </w:rPr>
        <w:t xml:space="preserve">    第一百一十二条　耕地占用税、契税、农业税、牧业税的征收管理，按照国务院的有关规定执行。</w:t>
      </w:r>
    </w:p>
    <w:p w:rsidR="00A029AE" w:rsidRPr="00EE4BC2" w:rsidRDefault="00EE4BC2" w:rsidP="00EE4BC2">
      <w:pPr>
        <w:rPr>
          <w:rFonts w:ascii="仿宋_GB2312" w:eastAsia="仿宋_GB2312" w:hint="eastAsia"/>
          <w:sz w:val="32"/>
          <w:szCs w:val="32"/>
        </w:rPr>
      </w:pPr>
      <w:r w:rsidRPr="00EE4BC2">
        <w:rPr>
          <w:rFonts w:ascii="仿宋_GB2312" w:eastAsia="仿宋_GB2312" w:hAnsi="Verdana" w:hint="eastAsia"/>
          <w:color w:val="333333"/>
          <w:kern w:val="36"/>
          <w:sz w:val="32"/>
          <w:szCs w:val="32"/>
        </w:rPr>
        <w:t xml:space="preserve">    第一百一十三条　本细则自2002年10月15日起施行。1993年8月4日国务院发布的《中华人民共和国税收征收管理法实施细则》同时废止。</w:t>
      </w:r>
    </w:p>
    <w:sectPr w:rsidR="00A029AE" w:rsidRPr="00EE4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AE"/>
    <w:rsid w:val="00042CA3"/>
    <w:rsid w:val="001C3989"/>
    <w:rsid w:val="005D4304"/>
    <w:rsid w:val="00A029AE"/>
    <w:rsid w:val="00AF260C"/>
    <w:rsid w:val="00C1017F"/>
    <w:rsid w:val="00EE4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EFCA6-71B2-4005-9871-3B6716CF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29AE"/>
    <w:rPr>
      <w:b/>
      <w:bCs/>
    </w:rPr>
  </w:style>
  <w:style w:type="paragraph" w:styleId="a4">
    <w:name w:val="Normal (Web)"/>
    <w:basedOn w:val="a"/>
    <w:uiPriority w:val="99"/>
    <w:semiHidden/>
    <w:unhideWhenUsed/>
    <w:rsid w:val="00A029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21602">
      <w:bodyDiv w:val="1"/>
      <w:marLeft w:val="0"/>
      <w:marRight w:val="0"/>
      <w:marTop w:val="0"/>
      <w:marBottom w:val="0"/>
      <w:divBdr>
        <w:top w:val="none" w:sz="0" w:space="0" w:color="auto"/>
        <w:left w:val="none" w:sz="0" w:space="0" w:color="auto"/>
        <w:bottom w:val="none" w:sz="0" w:space="0" w:color="auto"/>
        <w:right w:val="none" w:sz="0" w:space="0" w:color="auto"/>
      </w:divBdr>
      <w:divsChild>
        <w:div w:id="138034104">
          <w:marLeft w:val="0"/>
          <w:marRight w:val="0"/>
          <w:marTop w:val="0"/>
          <w:marBottom w:val="0"/>
          <w:divBdr>
            <w:top w:val="none" w:sz="0" w:space="0" w:color="auto"/>
            <w:left w:val="none" w:sz="0" w:space="0" w:color="auto"/>
            <w:bottom w:val="none" w:sz="0" w:space="0" w:color="auto"/>
            <w:right w:val="none" w:sz="0" w:space="0" w:color="auto"/>
          </w:divBdr>
          <w:divsChild>
            <w:div w:id="779111523">
              <w:marLeft w:val="0"/>
              <w:marRight w:val="0"/>
              <w:marTop w:val="0"/>
              <w:marBottom w:val="0"/>
              <w:divBdr>
                <w:top w:val="none" w:sz="0" w:space="0" w:color="auto"/>
                <w:left w:val="none" w:sz="0" w:space="0" w:color="auto"/>
                <w:bottom w:val="none" w:sz="0" w:space="0" w:color="auto"/>
                <w:right w:val="none" w:sz="0" w:space="0" w:color="auto"/>
              </w:divBdr>
              <w:divsChild>
                <w:div w:id="557203375">
                  <w:marLeft w:val="0"/>
                  <w:marRight w:val="0"/>
                  <w:marTop w:val="0"/>
                  <w:marBottom w:val="150"/>
                  <w:divBdr>
                    <w:top w:val="none" w:sz="0" w:space="0" w:color="auto"/>
                    <w:left w:val="none" w:sz="0" w:space="0" w:color="auto"/>
                    <w:bottom w:val="none" w:sz="0" w:space="0" w:color="auto"/>
                    <w:right w:val="none" w:sz="0" w:space="0" w:color="auto"/>
                  </w:divBdr>
                  <w:divsChild>
                    <w:div w:id="14726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2249</Words>
  <Characters>12820</Characters>
  <Application>Microsoft Office Word</Application>
  <DocSecurity>0</DocSecurity>
  <Lines>106</Lines>
  <Paragraphs>30</Paragraphs>
  <ScaleCrop>false</ScaleCrop>
  <Company/>
  <LinksUpToDate>false</LinksUpToDate>
  <CharactersWithSpaces>15039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孙跃华</dc:creator>
  <cp:keywords/>
  <dc:description/>
  <cp:lastModifiedBy>靳文生</cp:lastModifiedBy>
  <cp:revision>7</cp:revision>
  <dcterms:created xsi:type="dcterms:W3CDTF">2018-04-27T06:10:00Z</dcterms:created>
  <dcterms:modified xsi:type="dcterms:W3CDTF">2018-07-01T23:48:00Z</dcterms:modified>
</cp:coreProperties>
</file>