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52" w:rsidRDefault="008F0064">
      <w:pPr>
        <w:rPr>
          <w:color w:val="333333"/>
          <w:szCs w:val="21"/>
          <w:shd w:val="clear" w:color="auto" w:fill="FFFFFF"/>
        </w:rPr>
      </w:pPr>
      <w:r>
        <w:rPr>
          <w:rFonts w:hint="eastAsia"/>
          <w:color w:val="333333"/>
          <w:szCs w:val="21"/>
          <w:shd w:val="clear" w:color="auto" w:fill="FFFFFF"/>
        </w:rPr>
        <w:t>附</w:t>
      </w:r>
      <w:r>
        <w:rPr>
          <w:color w:val="333333"/>
          <w:szCs w:val="21"/>
          <w:shd w:val="clear" w:color="auto" w:fill="FFFFFF"/>
        </w:rPr>
        <w:t>件：</w:t>
      </w:r>
      <w:bookmarkStart w:id="0" w:name="_GoBack"/>
      <w:r>
        <w:rPr>
          <w:rFonts w:hint="eastAsia"/>
          <w:color w:val="333333"/>
          <w:szCs w:val="21"/>
          <w:shd w:val="clear" w:color="auto" w:fill="FFFFFF"/>
        </w:rPr>
        <w:t>实行“先办后审”事项列表</w:t>
      </w:r>
      <w:bookmarkEnd w:id="0"/>
    </w:p>
    <w:tbl>
      <w:tblPr>
        <w:tblW w:w="0" w:type="auto"/>
        <w:tblInd w:w="8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18"/>
        <w:gridCol w:w="985"/>
        <w:gridCol w:w="6495"/>
      </w:tblGrid>
      <w:tr w:rsidR="008F0064" w:rsidRPr="008F0064" w:rsidTr="008F0064">
        <w:trPr>
          <w:trHeight w:val="435"/>
        </w:trPr>
        <w:tc>
          <w:tcPr>
            <w:tcW w:w="7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color w:val="333333"/>
                <w:kern w:val="0"/>
                <w:szCs w:val="21"/>
              </w:rPr>
            </w:pPr>
            <w:r w:rsidRPr="008F0064">
              <w:rPr>
                <w:rFonts w:ascii="方正小标宋简体" w:eastAsia="方正小标宋简体" w:hAnsi="宋体" w:cs="宋体" w:hint="eastAsia"/>
                <w:color w:val="000000"/>
                <w:kern w:val="0"/>
                <w:sz w:val="28"/>
                <w:szCs w:val="28"/>
              </w:rPr>
              <w:t>序号</w:t>
            </w:r>
          </w:p>
        </w:tc>
        <w:tc>
          <w:tcPr>
            <w:tcW w:w="1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方正小标宋简体" w:eastAsia="方正小标宋简体" w:hAnsi="宋体" w:cs="宋体" w:hint="eastAsia"/>
                <w:color w:val="000000"/>
                <w:kern w:val="0"/>
                <w:sz w:val="28"/>
                <w:szCs w:val="28"/>
              </w:rPr>
              <w:t>税种</w:t>
            </w:r>
          </w:p>
        </w:tc>
        <w:tc>
          <w:tcPr>
            <w:tcW w:w="8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方正小标宋简体" w:eastAsia="方正小标宋简体" w:hAnsi="宋体" w:cs="宋体" w:hint="eastAsia"/>
                <w:color w:val="000000"/>
                <w:kern w:val="0"/>
                <w:sz w:val="28"/>
                <w:szCs w:val="28"/>
              </w:rPr>
              <w:t>内 容</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证券投资基金买卖股票、债券差价</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金融资产管理公司收购、承接、处置不良资产</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专项国债资金转贷利息</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非营利性中小企业信用担保机构从事中小企业信用担保或再担保业务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被撤消金融机构转让财产清偿债务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国有独资银行、股份制银行发放助学贷款</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住房公积金管理中心委托发放个人住房贷款</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保险公司个人投资分红保险业务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一年期以上返还性人身保险</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境内保险机构为出口货物提供的保险业务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社保基金买卖证券投资基金、股票、债券差价</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外汇管理部门委托发放外汇贷款</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境外机构投资者委托境内公司在我国从事证券买卖业务取得的差价</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农户小额贷款利息</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医疗服务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从事学历教育的学校提供的教育劳务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托儿所、幼儿园提供的育养服务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18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学生勤工俭学提供的劳务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政府举办学校进修班、培训班收入</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20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政府举办职业学校实习场所</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21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高校学生公寓和食堂为师生提供住宿、餐饮服务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22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文化场所举办文化活动的门票收入</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23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宗教场所举办文化、宗教活动的门票收入</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24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电影发行、放映</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25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科普单位和有关部门开展科普活动的门票收入</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26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个人转让著作权</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27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个人无偿赠与不动产、土地使用权</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28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个人转让住房</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29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土地使用权转让给农业生产者用于农业生产</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30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土地使用权承包（出租）给农业生产者用于农业生产</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31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养老院、残疾人福利机构提供的育养服务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32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残疾人员个人提供的劳务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33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婚姻介绍</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34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殡葬服务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35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农业服务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36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技术开发、转让</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37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军队空余房产租赁</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38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军队系统其他服务性单位提供的内部服务</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39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国家大学科技园、科技企业孵化器（高新技术创业服务中心）向孵化企业出租场地、房屋以及提供孵化服务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40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邮政普遍服务和特殊服务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41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邮政代理金融业务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42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邮政企业代办邮政速递物流业务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43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公租房和</w:t>
            </w:r>
            <w:proofErr w:type="gramStart"/>
            <w:r w:rsidRPr="008F0064">
              <w:rPr>
                <w:rFonts w:ascii="仿宋_GB2312" w:eastAsia="仿宋_GB2312" w:hAnsi="宋体" w:cs="宋体" w:hint="eastAsia"/>
                <w:color w:val="000000"/>
                <w:kern w:val="0"/>
                <w:sz w:val="28"/>
                <w:szCs w:val="28"/>
              </w:rPr>
              <w:t>廉租房</w:t>
            </w:r>
            <w:proofErr w:type="gramEnd"/>
            <w:r w:rsidRPr="008F0064">
              <w:rPr>
                <w:rFonts w:ascii="仿宋_GB2312" w:eastAsia="仿宋_GB2312" w:hAnsi="宋体" w:cs="宋体" w:hint="eastAsia"/>
                <w:color w:val="000000"/>
                <w:kern w:val="0"/>
                <w:sz w:val="28"/>
                <w:szCs w:val="28"/>
              </w:rPr>
              <w:t>租赁业务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44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节能服务公司实施合同能源管理项目</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45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在境外提供建筑业、文化体育业（除播映）劳务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46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提供国际运输劳务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47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家政服务企业由员工制家政服务员提供家政服务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48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企业整体转让</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49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美国船级社船检服务</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50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世行贷款粮食流通项目（建筑安装工程和服务收入）</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51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营业税起征点</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52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涉外</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中国居民身份证明认定</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53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涉外</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非居民享受税收协定待遇审批</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54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涉外</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外国公司船舶运输收入免征营业税证明认定</w:t>
            </w:r>
          </w:p>
        </w:tc>
      </w:tr>
      <w:tr w:rsidR="008F0064" w:rsidRPr="008F0064" w:rsidTr="008F0064">
        <w:trPr>
          <w:trHeight w:val="60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55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涉外</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服务贸易等项目对外支付出具《税务证明》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56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企业所得税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符合条件的非营利组织的收入</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57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企业所得税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证券投资基金，投资者，证券投资基金管理取得的收入</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58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企业所得税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免税收入备案</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59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个人所得税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个人所得税征收方式鉴定</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60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个人所得税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转让自用五年以上家庭唯一生活用房所得</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61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个人所得税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个人无偿赠与不动产</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62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个人所得税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个人或个体户以及个人独资企业和合伙企业的投资者取得的“四业”所得</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63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个人所得税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个人办理代扣代缴税款手续，按规定取得的扣缴手续费所得</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64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城建税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经批准减免增值税、消费税、营业税的，同时减免城市维护建设税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65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城建税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对被撤销金融机构财产用来清偿债务时免征城建税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66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转制科研机构科研开发自用房产免征房产税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67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供热企业为居民供热所使用房产免征房产税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68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对按政府规定价格出租的公有住房和廉租住房免征房产税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69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对廉租住房经营管理单位按照政府规定价格、</w:t>
            </w:r>
            <w:proofErr w:type="gramStart"/>
            <w:r w:rsidRPr="008F0064">
              <w:rPr>
                <w:rFonts w:ascii="仿宋_GB2312" w:eastAsia="仿宋_GB2312" w:hAnsi="宋体" w:cs="宋体" w:hint="eastAsia"/>
                <w:color w:val="000000"/>
                <w:kern w:val="0"/>
                <w:sz w:val="28"/>
                <w:szCs w:val="28"/>
              </w:rPr>
              <w:t>向规定</w:t>
            </w:r>
            <w:proofErr w:type="gramEnd"/>
            <w:r w:rsidRPr="008F0064">
              <w:rPr>
                <w:rFonts w:ascii="仿宋_GB2312" w:eastAsia="仿宋_GB2312" w:hAnsi="宋体" w:cs="宋体" w:hint="eastAsia"/>
                <w:color w:val="000000"/>
                <w:kern w:val="0"/>
                <w:sz w:val="28"/>
                <w:szCs w:val="28"/>
              </w:rPr>
              <w:t>保障对象出租廉租住房的租金收入免征房产税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70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中国信达等4家金融资产管理公司回收的房地产在未处置前的闲置期间免征房产税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71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个人及企业兴办的敬老院、托儿所、幼儿园等自用房产免税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72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企业用工会经费兴建的图书馆、阅览室等房产免征房产税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73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由财政部门拨付事业经费的文化单位转制为企业对其自用</w:t>
            </w:r>
            <w:proofErr w:type="gramStart"/>
            <w:r w:rsidRPr="008F0064">
              <w:rPr>
                <w:rFonts w:ascii="仿宋_GB2312" w:eastAsia="仿宋_GB2312" w:hAnsi="宋体" w:cs="宋体" w:hint="eastAsia"/>
                <w:color w:val="000000"/>
                <w:kern w:val="0"/>
                <w:sz w:val="28"/>
                <w:szCs w:val="28"/>
              </w:rPr>
              <w:t>房产房产</w:t>
            </w:r>
            <w:proofErr w:type="gramEnd"/>
            <w:r w:rsidRPr="008F0064">
              <w:rPr>
                <w:rFonts w:ascii="仿宋_GB2312" w:eastAsia="仿宋_GB2312" w:hAnsi="宋体" w:cs="宋体" w:hint="eastAsia"/>
                <w:color w:val="000000"/>
                <w:kern w:val="0"/>
                <w:sz w:val="28"/>
                <w:szCs w:val="28"/>
              </w:rPr>
              <w:t>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74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对司法部所属的劳改劳教单位管教或生活用房产免征房产税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75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医疗卫生机构自用房产免征房产税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76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福利性、非营利性的老年服务机构自用房产免征房产税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77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非营利性科研机构自用房产免征房产税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78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中国人民银行总行所属分支机构自用房产免税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79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铁道部所属铁路运输企业自用的房产免征房产税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80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商品储备管理公司及其直属</w:t>
            </w:r>
            <w:proofErr w:type="gramStart"/>
            <w:r w:rsidRPr="008F0064">
              <w:rPr>
                <w:rFonts w:ascii="仿宋_GB2312" w:eastAsia="仿宋_GB2312" w:hAnsi="宋体" w:cs="宋体" w:hint="eastAsia"/>
                <w:color w:val="000000"/>
                <w:kern w:val="0"/>
                <w:sz w:val="28"/>
                <w:szCs w:val="28"/>
              </w:rPr>
              <w:t>库承担</w:t>
            </w:r>
            <w:proofErr w:type="gramEnd"/>
            <w:r w:rsidRPr="008F0064">
              <w:rPr>
                <w:rFonts w:ascii="仿宋_GB2312" w:eastAsia="仿宋_GB2312" w:hAnsi="宋体" w:cs="宋体" w:hint="eastAsia"/>
                <w:color w:val="000000"/>
                <w:kern w:val="0"/>
                <w:sz w:val="28"/>
                <w:szCs w:val="28"/>
              </w:rPr>
              <w:t>商品储备业务自用的房产免征房产税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81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房产税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房屋大修停用在半年以上的房产税减免备案</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82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纳税人经批准开山填海整治的土地和改造的废弃</w:t>
            </w:r>
            <w:proofErr w:type="gramStart"/>
            <w:r w:rsidRPr="008F0064">
              <w:rPr>
                <w:rFonts w:ascii="仿宋_GB2312" w:eastAsia="仿宋_GB2312" w:hAnsi="宋体" w:cs="宋体" w:hint="eastAsia"/>
                <w:color w:val="000000"/>
                <w:kern w:val="0"/>
                <w:sz w:val="28"/>
                <w:szCs w:val="28"/>
              </w:rPr>
              <w:t>土地土地</w:t>
            </w:r>
            <w:proofErr w:type="gramEnd"/>
            <w:r w:rsidRPr="008F0064">
              <w:rPr>
                <w:rFonts w:ascii="仿宋_GB2312" w:eastAsia="仿宋_GB2312" w:hAnsi="宋体" w:cs="宋体" w:hint="eastAsia"/>
                <w:color w:val="000000"/>
                <w:kern w:val="0"/>
                <w:sz w:val="28"/>
                <w:szCs w:val="28"/>
              </w:rPr>
              <w:t>使用税减免备案</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83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企业范围内的荒山、林地、湖泊占地城镇土地使用税减免备案</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84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企业搬迁后，不使用的原有场地城镇土地使用税减免备案</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85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转制科研机构科研开发自用土地免税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86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供热企业为居民供热所使用的土地免税情况</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87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城市和国有工矿棚户区改造,对改造安置住房建设用地</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88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对廉租住房、经济适用住房建设用地以及廉租住房经营管理单位按照政府规定价格、</w:t>
            </w:r>
            <w:proofErr w:type="gramStart"/>
            <w:r w:rsidRPr="008F0064">
              <w:rPr>
                <w:rFonts w:ascii="仿宋_GB2312" w:eastAsia="仿宋_GB2312" w:hAnsi="宋体" w:cs="宋体" w:hint="eastAsia"/>
                <w:color w:val="000000"/>
                <w:kern w:val="0"/>
                <w:sz w:val="28"/>
                <w:szCs w:val="28"/>
              </w:rPr>
              <w:t>向规定</w:t>
            </w:r>
            <w:proofErr w:type="gramEnd"/>
            <w:r w:rsidRPr="008F0064">
              <w:rPr>
                <w:rFonts w:ascii="仿宋_GB2312" w:eastAsia="仿宋_GB2312" w:hAnsi="宋体" w:cs="宋体" w:hint="eastAsia"/>
                <w:color w:val="000000"/>
                <w:kern w:val="0"/>
                <w:sz w:val="28"/>
                <w:szCs w:val="28"/>
              </w:rPr>
              <w:t>保障对象出租的廉租住房用</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89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对中国信达等4家金融资产管理公司回收的房地产在未处置前的闲置期间</w:t>
            </w:r>
          </w:p>
        </w:tc>
      </w:tr>
      <w:tr w:rsidR="008F0064" w:rsidRPr="008F0064" w:rsidTr="008F0064">
        <w:trPr>
          <w:trHeight w:val="832"/>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90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学校、医院、托儿所、幼儿园等用地免税</w:t>
            </w:r>
          </w:p>
        </w:tc>
      </w:tr>
      <w:tr w:rsidR="008F0064" w:rsidRPr="008F0064" w:rsidTr="008F0064">
        <w:trPr>
          <w:trHeight w:val="90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91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对企业厂区以外的公共绿化用地和向社会开放的公园用地，暂免征收土地使用税。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92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老年服务机构自用土地免税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93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对于企业厂区外的铁路专用线、公路等用地免税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94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企业仓库厂房所需的防火、防爆、防毒安全防范用地免税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95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采摘、观光、种植、养殖、饲养等土地免税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96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安置残疾人就业单位的土地减免税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97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对水利设施及其管护用地免征土地使用税；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98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民航机场用地免税事项</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99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煤炭企业用地免税事宜</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100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矿山企业生产用地等免税的情况</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101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劳改劳教单位用地免税规定的情况</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102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交通部门的港口码头用地免税事项</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103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对盐场的盐滩、盐矿的矿井用地免税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104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对林业系统林区的有林地、运材道、防火道、防火设施用地免税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105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医疗卫生机构中营利性医疗卫生机构自用土地三年免税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106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医疗卫生机构中非营利性科研机构自用土地免税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107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中国人民银行总行所属分支机构自用土地免税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108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铁道部所属铁路运输企业、股改铁路运输企业及合资铁路运输公司自用的土地免税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109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物流企业自有的大宗商品仓储设施用地减征土地税事项</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110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土地使用税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国家规定的商品储备管理公司及其直属</w:t>
            </w:r>
            <w:proofErr w:type="gramStart"/>
            <w:r w:rsidRPr="008F0064">
              <w:rPr>
                <w:rFonts w:ascii="仿宋_GB2312" w:eastAsia="仿宋_GB2312" w:hAnsi="宋体" w:cs="宋体" w:hint="eastAsia"/>
                <w:color w:val="000000"/>
                <w:kern w:val="0"/>
                <w:sz w:val="28"/>
                <w:szCs w:val="28"/>
              </w:rPr>
              <w:t>库承担</w:t>
            </w:r>
            <w:proofErr w:type="gramEnd"/>
            <w:r w:rsidRPr="008F0064">
              <w:rPr>
                <w:rFonts w:ascii="仿宋_GB2312" w:eastAsia="仿宋_GB2312" w:hAnsi="宋体" w:cs="宋体" w:hint="eastAsia"/>
                <w:color w:val="000000"/>
                <w:kern w:val="0"/>
                <w:sz w:val="28"/>
                <w:szCs w:val="28"/>
              </w:rPr>
              <w:t>商品储备业务自用的土地免税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111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土地增值税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被撤销金融机构转让不动产用于清偿债务的</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112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土地增值税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资产管理公司处置不良资产中，涉及资产公司转让房地产取得收入的</w:t>
            </w:r>
          </w:p>
        </w:tc>
      </w:tr>
      <w:tr w:rsidR="008F0064" w:rsidRPr="008F0064" w:rsidTr="008F0064">
        <w:trPr>
          <w:trHeight w:val="6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113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车船税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节约能源的车船，减半征收车船税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114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车船税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使用新能源的车船，免征车船税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115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车船税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捕捞、养殖渔船</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116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车船税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依照法律规定应当予以免税的外国驻华使领馆、国际组织驻华代表机构及其有关人员的车船</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117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车船税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农村居民拥有并主要在农村地区使用的摩托车、三轮汽车和低速载货汽车</w:t>
            </w:r>
          </w:p>
        </w:tc>
      </w:tr>
      <w:tr w:rsidR="008F0064" w:rsidRPr="008F0064" w:rsidTr="008F0064">
        <w:trPr>
          <w:trHeight w:val="62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118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车船税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公交车辆暂免征收车船税备案</w:t>
            </w:r>
          </w:p>
        </w:tc>
      </w:tr>
      <w:tr w:rsidR="008F0064" w:rsidRPr="008F0064" w:rsidTr="008F0064">
        <w:trPr>
          <w:trHeight w:val="548"/>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119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资源税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开采原油过程中用于加热、修井的</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120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中国信达等4家金融资产管理公司相关业务的免税事项</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121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对被撤销金融机构接收债权、清偿债务过程中签订的产权转移书据，免征印花税。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122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信贷资产证券化有关税收政策问题</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123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股权分置改革中因非流通股股东向流通股股东支付对价而发生的股权转让免贴花</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124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对房产管理部门与个人订立的租房合同用于居住的免贴印花</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125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廉租住房经济适用住房和住房租赁相关的合同免税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126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对个人销售或购买住房暂免征收印花税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127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城市和国有工矿棚户区改造安置住房涉及印花税免税情况</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128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财产所有人将财产赠给政府、社会福利单位、学校所立的书据免纳印花税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129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无息、贴息贷款合同免纳印花税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130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外国政府或者国际金融组织向我国政府及国家金融机构提供优惠贷款所书立的合同</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131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对铁路、公路、航运、水路承运快件行李、包裹开具的托运单据</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132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保险公司对农林作物、牧业畜类保险合同暂不贴花</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133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报纸、期刊以及音像制品的发行单位之间，以及与单位或个人书立的征订凭证免征印花税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lastRenderedPageBreak/>
              <w:t>134</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关于货运凭证免征印花税事项</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135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中国石油天然气集团和中国石油化工集团使用的“成品油配置计划表”暂不征收印花税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136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改制过程中涉及资金账簿、应税合同等情况免税事项</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137</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财产所有人将财产赠给学校所立的书据，免征印花税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138</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对商品储备管理公司及其直属库资金账簿、对其承担商品储备业务过程中书立的购销合同免征印花税</w:t>
            </w:r>
          </w:p>
        </w:tc>
      </w:tr>
      <w:tr w:rsidR="008F0064" w:rsidRPr="008F0064" w:rsidTr="008F0064">
        <w:trPr>
          <w:trHeight w:val="39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139</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对与高校学生签订的高校学生公寓租赁合同，免征印花税</w:t>
            </w:r>
          </w:p>
        </w:tc>
      </w:tr>
      <w:tr w:rsidR="008F0064" w:rsidRPr="008F0064" w:rsidTr="008F0064">
        <w:trPr>
          <w:trHeight w:val="765"/>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140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中国邮政集团公司邮政速递物流业务重组改制过程中涉及印花税减免</w:t>
            </w:r>
          </w:p>
        </w:tc>
      </w:tr>
      <w:tr w:rsidR="008F0064" w:rsidRPr="008F0064" w:rsidTr="008F0064">
        <w:trPr>
          <w:trHeight w:val="70"/>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141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center"/>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印花税</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0064" w:rsidRPr="008F0064" w:rsidRDefault="008F0064" w:rsidP="008F0064">
            <w:pPr>
              <w:widowControl/>
              <w:wordWrap w:val="0"/>
              <w:spacing w:after="225"/>
              <w:jc w:val="left"/>
              <w:rPr>
                <w:rFonts w:ascii="宋体" w:eastAsia="宋体" w:hAnsi="宋体" w:cs="宋体" w:hint="eastAsia"/>
                <w:color w:val="333333"/>
                <w:kern w:val="0"/>
                <w:szCs w:val="21"/>
              </w:rPr>
            </w:pPr>
            <w:r w:rsidRPr="008F0064">
              <w:rPr>
                <w:rFonts w:ascii="仿宋_GB2312" w:eastAsia="仿宋_GB2312" w:hAnsi="宋体" w:cs="宋体" w:hint="eastAsia"/>
                <w:color w:val="000000"/>
                <w:kern w:val="0"/>
                <w:sz w:val="28"/>
                <w:szCs w:val="28"/>
              </w:rPr>
              <w:t>金融机构与小微型企业签订借款合同免征印花税</w:t>
            </w:r>
          </w:p>
        </w:tc>
      </w:tr>
    </w:tbl>
    <w:p w:rsidR="008F0064" w:rsidRPr="008F0064" w:rsidRDefault="008F0064">
      <w:pPr>
        <w:rPr>
          <w:rFonts w:hint="eastAsia"/>
        </w:rPr>
      </w:pPr>
    </w:p>
    <w:sectPr w:rsidR="008F0064" w:rsidRPr="008F0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CE"/>
    <w:rsid w:val="00705C52"/>
    <w:rsid w:val="008F0064"/>
    <w:rsid w:val="00B8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60C3A-9C42-4FD0-A47F-DABD7EF6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0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7397">
      <w:bodyDiv w:val="1"/>
      <w:marLeft w:val="0"/>
      <w:marRight w:val="0"/>
      <w:marTop w:val="0"/>
      <w:marBottom w:val="0"/>
      <w:divBdr>
        <w:top w:val="none" w:sz="0" w:space="0" w:color="auto"/>
        <w:left w:val="none" w:sz="0" w:space="0" w:color="auto"/>
        <w:bottom w:val="none" w:sz="0" w:space="0" w:color="auto"/>
        <w:right w:val="none" w:sz="0" w:space="0" w:color="auto"/>
      </w:divBdr>
    </w:div>
    <w:div w:id="15180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2018-10-18T01:05:00Z</dcterms:created>
  <dcterms:modified xsi:type="dcterms:W3CDTF">2018-10-18T01:06:00Z</dcterms:modified>
</cp:coreProperties>
</file>