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kern w:val="0"/>
          <w:sz w:val="24"/>
          <w:szCs w:val="24"/>
        </w:rPr>
        <w:t>附件</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全文失效废止的税收规范性文件目录</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 </w:t>
      </w:r>
    </w:p>
    <w:tbl>
      <w:tblPr>
        <w:tblW w:w="0" w:type="auto"/>
        <w:jc w:val="center"/>
        <w:tblInd w:w="198" w:type="dxa"/>
        <w:tblCellMar>
          <w:left w:w="0" w:type="dxa"/>
          <w:right w:w="0" w:type="dxa"/>
        </w:tblCellMar>
        <w:tblLook w:val="04A0"/>
      </w:tblPr>
      <w:tblGrid>
        <w:gridCol w:w="745"/>
        <w:gridCol w:w="135"/>
        <w:gridCol w:w="3801"/>
        <w:gridCol w:w="107"/>
        <w:gridCol w:w="1647"/>
        <w:gridCol w:w="114"/>
        <w:gridCol w:w="1775"/>
      </w:tblGrid>
      <w:tr w:rsidR="00A9413B" w:rsidRPr="00A9413B" w:rsidTr="00A9413B">
        <w:trPr>
          <w:trHeight w:val="343"/>
          <w:jc w:val="center"/>
        </w:trPr>
        <w:tc>
          <w:tcPr>
            <w:tcW w:w="7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序号</w:t>
            </w:r>
          </w:p>
        </w:tc>
        <w:tc>
          <w:tcPr>
            <w:tcW w:w="41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标题</w:t>
            </w:r>
          </w:p>
        </w:tc>
        <w:tc>
          <w:tcPr>
            <w:tcW w:w="183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发文时间</w:t>
            </w:r>
          </w:p>
        </w:tc>
        <w:tc>
          <w:tcPr>
            <w:tcW w:w="18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文号</w:t>
            </w:r>
          </w:p>
        </w:tc>
      </w:tr>
      <w:tr w:rsidR="00A9413B" w:rsidRPr="00A9413B" w:rsidTr="00A9413B">
        <w:trPr>
          <w:trHeight w:val="666"/>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关于地方三税纳税期限的通知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1995年1月4日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呼地税政二字[1995]第1号</w:t>
            </w:r>
          </w:p>
        </w:tc>
      </w:tr>
      <w:tr w:rsidR="00A9413B" w:rsidRPr="00A9413B" w:rsidTr="00A9413B">
        <w:trPr>
          <w:trHeight w:val="668"/>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呼和浩特市地方税务局关于城市维护建设税 教育费附加业务的通知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1995年6月8日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呼地税政二字【1995】11号</w:t>
            </w:r>
          </w:p>
        </w:tc>
      </w:tr>
      <w:tr w:rsidR="00A9413B" w:rsidRPr="00A9413B" w:rsidTr="00A9413B">
        <w:trPr>
          <w:trHeight w:val="725"/>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呼和浩特市地方税务局关于砂石系列产品征收资源税的通知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1995年7月14日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呼地税政一字【1995】24号</w:t>
            </w:r>
          </w:p>
        </w:tc>
      </w:tr>
      <w:tr w:rsidR="00A9413B" w:rsidRPr="00A9413B" w:rsidTr="00A9413B">
        <w:trPr>
          <w:trHeight w:val="755"/>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呼和浩特市地方税务局关于依法缴纳契税的通告</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1996年5月10日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w:t>
            </w:r>
            <w:proofErr w:type="gramStart"/>
            <w:r w:rsidRPr="00A9413B">
              <w:rPr>
                <w:rFonts w:ascii="宋体" w:eastAsia="宋体" w:hAnsi="宋体" w:cs="宋体" w:hint="eastAsia"/>
                <w:color w:val="000000"/>
                <w:kern w:val="0"/>
                <w:sz w:val="24"/>
                <w:szCs w:val="24"/>
              </w:rPr>
              <w:t>地税政四字</w:t>
            </w:r>
            <w:proofErr w:type="gramEnd"/>
            <w:r w:rsidRPr="00A9413B">
              <w:rPr>
                <w:rFonts w:ascii="宋体" w:eastAsia="宋体" w:hAnsi="宋体" w:cs="宋体" w:hint="eastAsia"/>
                <w:color w:val="000000"/>
                <w:kern w:val="0"/>
                <w:sz w:val="24"/>
                <w:szCs w:val="24"/>
              </w:rPr>
              <w:t>【1996】1号</w:t>
            </w:r>
          </w:p>
        </w:tc>
      </w:tr>
      <w:tr w:rsidR="00A9413B" w:rsidRPr="00A9413B" w:rsidTr="00A9413B">
        <w:trPr>
          <w:trHeight w:val="710"/>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5</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关于印发《呼和浩特市地方税务局关于土地增值税征收管理暂行办法的通知》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1996年12月23日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呼地税政二字（1996）22号</w:t>
            </w:r>
          </w:p>
        </w:tc>
      </w:tr>
      <w:tr w:rsidR="00A9413B" w:rsidRPr="00A9413B" w:rsidTr="00A9413B">
        <w:trPr>
          <w:trHeight w:val="725"/>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6</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关于契税征收工作几个问题的通知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1997年6月28日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w:t>
            </w:r>
            <w:proofErr w:type="gramStart"/>
            <w:r w:rsidRPr="00A9413B">
              <w:rPr>
                <w:rFonts w:ascii="宋体" w:eastAsia="宋体" w:hAnsi="宋体" w:cs="宋体" w:hint="eastAsia"/>
                <w:color w:val="000000"/>
                <w:kern w:val="0"/>
                <w:sz w:val="24"/>
                <w:szCs w:val="24"/>
              </w:rPr>
              <w:t>地税政四字</w:t>
            </w:r>
            <w:proofErr w:type="gramEnd"/>
            <w:r w:rsidRPr="00A9413B">
              <w:rPr>
                <w:rFonts w:ascii="宋体" w:eastAsia="宋体" w:hAnsi="宋体" w:cs="宋体" w:hint="eastAsia"/>
                <w:color w:val="000000"/>
                <w:kern w:val="0"/>
                <w:sz w:val="24"/>
                <w:szCs w:val="24"/>
              </w:rPr>
              <w:t>【1997】第10号</w:t>
            </w:r>
          </w:p>
        </w:tc>
      </w:tr>
      <w:tr w:rsidR="00A9413B" w:rsidRPr="00A9413B" w:rsidTr="00A9413B">
        <w:trPr>
          <w:trHeight w:val="695"/>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7</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关于砖瓦黏土开征资源税核定定额的通知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1997年7月13日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呼地税政一字【1997】16号</w:t>
            </w:r>
          </w:p>
        </w:tc>
      </w:tr>
      <w:tr w:rsidR="00A9413B" w:rsidRPr="00A9413B" w:rsidTr="00A9413B">
        <w:trPr>
          <w:trHeight w:val="710"/>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8</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关于印发《呼和浩特市地方税务局企业所得税减免审批管理暂行办法》的通知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1997年1月26日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呼地税政三字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【1997】第21号</w:t>
            </w:r>
          </w:p>
        </w:tc>
      </w:tr>
      <w:tr w:rsidR="00A9413B" w:rsidRPr="00A9413B" w:rsidTr="00A9413B">
        <w:trPr>
          <w:trHeight w:val="740"/>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9</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呼和浩特市地方税务局关于印发《呼和浩特市自行车车船使用税征收办法》的通知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1997年12月10日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呼地税政二字【1997】28号</w:t>
            </w:r>
          </w:p>
        </w:tc>
      </w:tr>
      <w:tr w:rsidR="00A9413B" w:rsidRPr="00A9413B" w:rsidTr="00A9413B">
        <w:trPr>
          <w:trHeight w:val="666"/>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10</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关于印发《呼和浩特市地方税务局房地产业营业税征收管理暂行办法》的通知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1997年12月13日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【1997】第54号</w:t>
            </w:r>
          </w:p>
        </w:tc>
      </w:tr>
      <w:tr w:rsidR="00A9413B" w:rsidRPr="00A9413B" w:rsidTr="00A9413B">
        <w:trPr>
          <w:trHeight w:val="784"/>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lastRenderedPageBreak/>
              <w:t>11</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关于印发《呼和浩特市地方税务局饮食业营业税征收管理暂行办法》的通知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1997年12月13日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【1997】第55号</w:t>
            </w:r>
          </w:p>
        </w:tc>
      </w:tr>
      <w:tr w:rsidR="00A9413B" w:rsidRPr="00A9413B" w:rsidTr="00A9413B">
        <w:trPr>
          <w:trHeight w:val="784"/>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12</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关于印发《呼和浩特市地方税务局娱乐业营业税征收管理暂行办法》的通知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1997年12月13日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【1997】第56号</w:t>
            </w:r>
          </w:p>
        </w:tc>
      </w:tr>
      <w:tr w:rsidR="00A9413B" w:rsidRPr="00A9413B" w:rsidTr="00A9413B">
        <w:trPr>
          <w:trHeight w:val="668"/>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13</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关于印发《呼和浩特市地方税务局建筑安装业营业税征收管理暂行办法》的通知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1997年12月13日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【1997】第57号</w:t>
            </w:r>
          </w:p>
        </w:tc>
      </w:tr>
      <w:tr w:rsidR="00A9413B" w:rsidRPr="00A9413B" w:rsidTr="00A9413B">
        <w:trPr>
          <w:trHeight w:val="725"/>
          <w:jc w:val="center"/>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14</w:t>
            </w:r>
          </w:p>
        </w:tc>
        <w:tc>
          <w:tcPr>
            <w:tcW w:w="414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关于加强营业税减免税管理的通知</w:t>
            </w:r>
          </w:p>
        </w:tc>
        <w:tc>
          <w:tcPr>
            <w:tcW w:w="183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1997年12月22日</w:t>
            </w:r>
          </w:p>
        </w:tc>
        <w:tc>
          <w:tcPr>
            <w:tcW w:w="18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呼地税政一字（1997）第61号</w:t>
            </w:r>
          </w:p>
        </w:tc>
      </w:tr>
      <w:tr w:rsidR="00A9413B" w:rsidRPr="00A9413B" w:rsidTr="00A9413B">
        <w:tblPrEx>
          <w:jc w:val="left"/>
        </w:tblPrEx>
        <w:trPr>
          <w:trHeight w:val="415"/>
        </w:trPr>
        <w:tc>
          <w:tcPr>
            <w:tcW w:w="90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br w:type="page"/>
            </w:r>
            <w:r w:rsidRPr="00A9413B">
              <w:rPr>
                <w:rFonts w:ascii="宋体" w:eastAsia="宋体" w:hAnsi="宋体" w:cs="宋体" w:hint="eastAsia"/>
                <w:b/>
                <w:bCs/>
                <w:kern w:val="0"/>
                <w:sz w:val="24"/>
                <w:szCs w:val="24"/>
              </w:rPr>
              <w:t>序号</w:t>
            </w:r>
          </w:p>
        </w:tc>
        <w:tc>
          <w:tcPr>
            <w:tcW w:w="41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标题</w:t>
            </w:r>
          </w:p>
        </w:tc>
        <w:tc>
          <w:tcPr>
            <w:tcW w:w="184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发文时间</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文号</w:t>
            </w:r>
          </w:p>
        </w:tc>
      </w:tr>
      <w:tr w:rsidR="00A9413B" w:rsidRPr="00A9413B" w:rsidTr="00A9413B">
        <w:tblPrEx>
          <w:jc w:val="left"/>
        </w:tblPrEx>
        <w:trPr>
          <w:trHeight w:val="79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15</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关于印发《呼和浩特市地方税务局小型企业所得税征收管理暂行办法》的通知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1998年3月23日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呼地税政三字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【1998】第18号</w:t>
            </w:r>
          </w:p>
        </w:tc>
      </w:tr>
      <w:tr w:rsidR="00A9413B" w:rsidRPr="00A9413B" w:rsidTr="00A9413B">
        <w:tblPrEx>
          <w:jc w:val="left"/>
        </w:tblPrEx>
        <w:trPr>
          <w:trHeight w:val="67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16</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呼和浩特市地方税务局关于印发《上市股份公司试用新申报表实施方案》的通知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1999年1月10日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呼地税政三字【1999】第8号</w:t>
            </w:r>
          </w:p>
        </w:tc>
      </w:tr>
      <w:tr w:rsidR="00A9413B" w:rsidRPr="00A9413B" w:rsidTr="00A9413B">
        <w:tblPrEx>
          <w:jc w:val="left"/>
        </w:tblPrEx>
        <w:trPr>
          <w:trHeight w:val="73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17</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关于印发呼和浩特市地方税务局企业亏损弥补审批管理暂行办法补充规定的通知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1999年6月30日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呼地税政三字</w:t>
            </w:r>
          </w:p>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【1999】第51号</w:t>
            </w:r>
          </w:p>
        </w:tc>
      </w:tr>
      <w:tr w:rsidR="00A9413B" w:rsidRPr="00A9413B" w:rsidTr="00A9413B">
        <w:tblPrEx>
          <w:jc w:val="left"/>
        </w:tblPrEx>
        <w:trPr>
          <w:trHeight w:val="76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18</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呼和浩特市地方税务局关于印发《呼和浩特市地方税务局机动车车船使用税委托代征管理办法》的通知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2003年5月12日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呼地税发【2003】87号</w:t>
            </w:r>
          </w:p>
        </w:tc>
      </w:tr>
      <w:tr w:rsidR="00A9413B" w:rsidRPr="00A9413B" w:rsidTr="00A9413B">
        <w:tblPrEx>
          <w:jc w:val="left"/>
        </w:tblPrEx>
        <w:trPr>
          <w:trHeight w:val="72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19</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关于印发《呼和浩特市建筑业房地产业企业实行纯益率征收企业所得税的管理暂行办法》的通知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2003年5月29日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呼地税字（2003）116号</w:t>
            </w:r>
          </w:p>
        </w:tc>
      </w:tr>
      <w:tr w:rsidR="00A9413B" w:rsidRPr="00A9413B" w:rsidTr="00A9413B">
        <w:tblPrEx>
          <w:jc w:val="left"/>
        </w:tblPrEx>
        <w:trPr>
          <w:trHeight w:val="73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lastRenderedPageBreak/>
              <w:t>20</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呼和浩特市地方税务局关于进一步加强印花税征收管理有关问题的通知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2004年4月6日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呼地税字【2004】70号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转发：内地税字[2004]35号</w:t>
            </w:r>
          </w:p>
        </w:tc>
      </w:tr>
      <w:tr w:rsidR="00A9413B" w:rsidRPr="00A9413B" w:rsidTr="00A9413B">
        <w:tblPrEx>
          <w:jc w:val="left"/>
        </w:tblPrEx>
        <w:trPr>
          <w:trHeight w:val="70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21</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呼和浩特市地方税务局关于加强资源税代扣代缴管理工作的通知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2004年4月13日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呼地税字【2004】102号</w:t>
            </w:r>
          </w:p>
        </w:tc>
      </w:tr>
      <w:tr w:rsidR="00A9413B" w:rsidRPr="00A9413B" w:rsidTr="00A9413B">
        <w:tblPrEx>
          <w:jc w:val="left"/>
        </w:tblPrEx>
        <w:trPr>
          <w:trHeight w:val="72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22</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呼和浩特市地方税务局关于印发《呼和浩特市部分行业资源税征收暂行办法》的通知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2004年4月26日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呼地税字【2004】104号</w:t>
            </w:r>
          </w:p>
        </w:tc>
      </w:tr>
      <w:tr w:rsidR="00A9413B" w:rsidRPr="00A9413B" w:rsidTr="00A9413B">
        <w:tblPrEx>
          <w:jc w:val="left"/>
        </w:tblPrEx>
        <w:trPr>
          <w:trHeight w:val="75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23</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呼和浩特市地方税务局关于启用印花税合同类应税凭证登记簿的通知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2004年6月2日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呼地税字【2004】187号</w:t>
            </w:r>
          </w:p>
        </w:tc>
      </w:tr>
      <w:tr w:rsidR="00A9413B" w:rsidRPr="00A9413B" w:rsidTr="00A9413B">
        <w:tblPrEx>
          <w:jc w:val="left"/>
        </w:tblPrEx>
        <w:trPr>
          <w:trHeight w:val="67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24</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呼和浩特市地方税务局关于加强娱乐业税收管理的通知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2005年5月26日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呼地税函（2005）22号</w:t>
            </w:r>
          </w:p>
        </w:tc>
      </w:tr>
      <w:tr w:rsidR="00A9413B" w:rsidRPr="00A9413B" w:rsidTr="00A9413B">
        <w:tblPrEx>
          <w:jc w:val="left"/>
        </w:tblPrEx>
        <w:trPr>
          <w:trHeight w:val="795"/>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25</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呼和浩特市地方税务局关于转发《内蒙古自治区地方税务局关于印发&lt;房地产开发企业土地增值税预征和清算管理暂行办法&gt;的通知》的通知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2005年6月22日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呼地税字（2005）291号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转发：内地税字[2005]116号</w:t>
            </w:r>
          </w:p>
        </w:tc>
      </w:tr>
      <w:tr w:rsidR="00A9413B" w:rsidRPr="00A9413B" w:rsidTr="00A9413B">
        <w:tblPrEx>
          <w:jc w:val="left"/>
        </w:tblPrEx>
        <w:trPr>
          <w:trHeight w:val="72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26</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呼和浩特市地方税务局关于进一步加强资源税征收管理的通知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2005年7月25日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呼地税字【2005】341号</w:t>
            </w:r>
          </w:p>
        </w:tc>
      </w:tr>
      <w:tr w:rsidR="00A9413B" w:rsidRPr="00A9413B" w:rsidTr="00A9413B">
        <w:tblPrEx>
          <w:jc w:val="left"/>
        </w:tblPrEx>
        <w:trPr>
          <w:trHeight w:val="72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27</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呼和浩特市地方税务局关于加强医疗机构税收征管的通知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2005年11月29日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呼地税字（2005）第500号</w:t>
            </w:r>
          </w:p>
        </w:tc>
      </w:tr>
      <w:tr w:rsidR="00A9413B" w:rsidRPr="00A9413B" w:rsidTr="00A9413B">
        <w:tblPrEx>
          <w:jc w:val="left"/>
        </w:tblPrEx>
        <w:trPr>
          <w:trHeight w:val="720"/>
        </w:trPr>
        <w:tc>
          <w:tcPr>
            <w:tcW w:w="9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28</w:t>
            </w:r>
          </w:p>
        </w:tc>
        <w:tc>
          <w:tcPr>
            <w:tcW w:w="4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呼和浩特市地方税务局关于进一步加强对外施工企业所得税管理的通知</w:t>
            </w:r>
          </w:p>
        </w:tc>
        <w:tc>
          <w:tcPr>
            <w:tcW w:w="18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spacing w:val="-8"/>
                <w:kern w:val="0"/>
                <w:sz w:val="24"/>
                <w:szCs w:val="24"/>
              </w:rPr>
              <w:t>2006年3月7日</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呼地税字（2006）121号</w:t>
            </w:r>
          </w:p>
        </w:tc>
      </w:tr>
    </w:tbl>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kern w:val="0"/>
          <w:sz w:val="24"/>
          <w:szCs w:val="24"/>
        </w:rPr>
        <w:t> </w:t>
      </w:r>
    </w:p>
    <w:tbl>
      <w:tblPr>
        <w:tblW w:w="0" w:type="auto"/>
        <w:tblInd w:w="198" w:type="dxa"/>
        <w:tblCellMar>
          <w:left w:w="0" w:type="dxa"/>
          <w:right w:w="0" w:type="dxa"/>
        </w:tblCellMar>
        <w:tblLook w:val="04A0"/>
      </w:tblPr>
      <w:tblGrid>
        <w:gridCol w:w="876"/>
        <w:gridCol w:w="3773"/>
        <w:gridCol w:w="1867"/>
        <w:gridCol w:w="1808"/>
      </w:tblGrid>
      <w:tr w:rsidR="00A9413B" w:rsidRPr="00A9413B" w:rsidTr="00A9413B">
        <w:trPr>
          <w:trHeight w:val="460"/>
        </w:trPr>
        <w:tc>
          <w:tcPr>
            <w:tcW w:w="9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序号</w:t>
            </w:r>
          </w:p>
        </w:tc>
        <w:tc>
          <w:tcPr>
            <w:tcW w:w="39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标题</w:t>
            </w:r>
          </w:p>
        </w:tc>
        <w:tc>
          <w:tcPr>
            <w:tcW w:w="19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发文时间</w:t>
            </w:r>
          </w:p>
        </w:tc>
        <w:tc>
          <w:tcPr>
            <w:tcW w:w="1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文号</w:t>
            </w:r>
          </w:p>
        </w:tc>
      </w:tr>
      <w:tr w:rsidR="00A9413B" w:rsidRPr="00A9413B" w:rsidTr="00A9413B">
        <w:trPr>
          <w:trHeight w:val="67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29</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呼和浩特市地方税务局关于个人转让房产征收人所得税问题的通</w:t>
            </w:r>
            <w:r w:rsidRPr="00A9413B">
              <w:rPr>
                <w:rFonts w:ascii="宋体" w:eastAsia="宋体" w:hAnsi="宋体" w:cs="宋体" w:hint="eastAsia"/>
                <w:color w:val="000000"/>
                <w:kern w:val="0"/>
                <w:sz w:val="24"/>
                <w:szCs w:val="24"/>
              </w:rPr>
              <w:lastRenderedPageBreak/>
              <w:t>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lastRenderedPageBreak/>
              <w:t>2006年3月8日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呼地税字（2006）126号</w:t>
            </w:r>
          </w:p>
        </w:tc>
      </w:tr>
      <w:tr w:rsidR="00A9413B" w:rsidRPr="00A9413B" w:rsidTr="00A9413B">
        <w:trPr>
          <w:trHeight w:val="677"/>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lastRenderedPageBreak/>
              <w:t>30</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呼和浩特市地方税务局转发财政部国家税务总局关于土地增值税若干问题的通知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2006年7月3日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呼地税字【2006】289</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 </w:t>
            </w:r>
          </w:p>
        </w:tc>
      </w:tr>
      <w:tr w:rsidR="00A9413B" w:rsidRPr="00A9413B" w:rsidTr="00A9413B">
        <w:trPr>
          <w:trHeight w:val="73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31</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呼和浩特市地方税务局转发国家税务总局关于房产</w:t>
            </w:r>
            <w:proofErr w:type="gramStart"/>
            <w:r w:rsidRPr="00A9413B">
              <w:rPr>
                <w:rFonts w:ascii="宋体" w:eastAsia="宋体" w:hAnsi="宋体" w:cs="宋体" w:hint="eastAsia"/>
                <w:color w:val="000000"/>
                <w:kern w:val="0"/>
                <w:sz w:val="24"/>
                <w:szCs w:val="24"/>
              </w:rPr>
              <w:t>税开发</w:t>
            </w:r>
            <w:proofErr w:type="gramEnd"/>
            <w:r w:rsidRPr="00A9413B">
              <w:rPr>
                <w:rFonts w:ascii="宋体" w:eastAsia="宋体" w:hAnsi="宋体" w:cs="宋体" w:hint="eastAsia"/>
                <w:color w:val="000000"/>
                <w:kern w:val="0"/>
                <w:sz w:val="24"/>
                <w:szCs w:val="24"/>
              </w:rPr>
              <w:t>业务征收企业所得税问题的通知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2006年10月18日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呼地税字（2006）436号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 </w:t>
            </w:r>
          </w:p>
        </w:tc>
      </w:tr>
      <w:tr w:rsidR="00A9413B" w:rsidRPr="00A9413B" w:rsidTr="00A9413B">
        <w:trPr>
          <w:trHeight w:val="76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32</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呼和浩特市地方税务局关于加强土地增值税征收管理的通知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2007年1月19日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呼地税字（2007）19号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 </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33</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呼和浩特市地方税务局关于加强土地增值税征收管理的补充通知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2007年5月10日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呼地税字（2007）148号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 </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34</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关于调整市区房地产业</w:t>
            </w:r>
            <w:proofErr w:type="gramStart"/>
            <w:r w:rsidRPr="00A9413B">
              <w:rPr>
                <w:rFonts w:ascii="宋体" w:eastAsia="宋体" w:hAnsi="宋体" w:cs="宋体" w:hint="eastAsia"/>
                <w:color w:val="000000"/>
                <w:kern w:val="0"/>
                <w:sz w:val="24"/>
                <w:szCs w:val="24"/>
              </w:rPr>
              <w:t>企业企业</w:t>
            </w:r>
            <w:proofErr w:type="gramEnd"/>
            <w:r w:rsidRPr="00A9413B">
              <w:rPr>
                <w:rFonts w:ascii="宋体" w:eastAsia="宋体" w:hAnsi="宋体" w:cs="宋体" w:hint="eastAsia"/>
                <w:color w:val="000000"/>
                <w:kern w:val="0"/>
                <w:sz w:val="24"/>
                <w:szCs w:val="24"/>
              </w:rPr>
              <w:t>所得税应税所得率的通知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2007年7月4日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呼地税字（2007）208号</w:t>
            </w:r>
          </w:p>
        </w:tc>
      </w:tr>
      <w:tr w:rsidR="00A9413B" w:rsidRPr="00A9413B" w:rsidTr="00A9413B">
        <w:trPr>
          <w:trHeight w:val="73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35</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内蒙古自治区地方税务局直属征收管理分局 呼和浩特市地方税务局关于明确</w:t>
            </w:r>
            <w:proofErr w:type="gramStart"/>
            <w:r w:rsidRPr="00A9413B">
              <w:rPr>
                <w:rFonts w:ascii="宋体" w:eastAsia="宋体" w:hAnsi="宋体" w:cs="宋体" w:hint="eastAsia"/>
                <w:color w:val="000000"/>
                <w:kern w:val="0"/>
                <w:sz w:val="24"/>
                <w:szCs w:val="24"/>
              </w:rPr>
              <w:t>各财产</w:t>
            </w:r>
            <w:proofErr w:type="gramEnd"/>
            <w:r w:rsidRPr="00A9413B">
              <w:rPr>
                <w:rFonts w:ascii="宋体" w:eastAsia="宋体" w:hAnsi="宋体" w:cs="宋体" w:hint="eastAsia"/>
                <w:color w:val="000000"/>
                <w:kern w:val="0"/>
                <w:sz w:val="24"/>
                <w:szCs w:val="24"/>
              </w:rPr>
              <w:t>保险公司代收代缴车船日期的通知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2007年12月10日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呼地税字【2007】433号</w:t>
            </w:r>
          </w:p>
        </w:tc>
      </w:tr>
      <w:tr w:rsidR="00A9413B" w:rsidRPr="00A9413B" w:rsidTr="00A9413B">
        <w:trPr>
          <w:trHeight w:val="70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36</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呼和浩特市地方税务局关于进一步加强保险公司代收代缴车船税工作的通知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2008年10月9日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呼地税字【2008】355号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37</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呼和浩特市地方税务局转发关于进一步加强保险机构代收代缴车船税工作的通知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2008年12月5日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呼地税字【2008】477号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转发：内地税字[2008]272号</w:t>
            </w:r>
          </w:p>
        </w:tc>
      </w:tr>
      <w:tr w:rsidR="00A9413B" w:rsidRPr="00A9413B" w:rsidTr="00A9413B">
        <w:trPr>
          <w:trHeight w:val="75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38</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呼和浩特市地方税务局内蒙古自治区地方税务局直属征收管理局</w:t>
            </w:r>
            <w:r w:rsidRPr="00A9413B">
              <w:rPr>
                <w:rFonts w:ascii="宋体" w:eastAsia="宋体" w:hAnsi="宋体" w:cs="宋体" w:hint="eastAsia"/>
                <w:color w:val="000000"/>
                <w:kern w:val="0"/>
                <w:sz w:val="24"/>
                <w:szCs w:val="24"/>
              </w:rPr>
              <w:lastRenderedPageBreak/>
              <w:t>关于进一步加强呼市地区车船税管理工作的通知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lastRenderedPageBreak/>
              <w:t>2009年8月31日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呼地税字【2009】386号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lastRenderedPageBreak/>
              <w:t>转发：内地税字[2008]229号</w:t>
            </w:r>
          </w:p>
        </w:tc>
      </w:tr>
      <w:tr w:rsidR="00A9413B" w:rsidRPr="00A9413B" w:rsidTr="00A9413B">
        <w:trPr>
          <w:trHeight w:val="67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lastRenderedPageBreak/>
              <w:t>39</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呼和浩特市地方税务局转发关于印发《企业所得税减免税管理办法（试行）》的通知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2010年3月17日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呼地税字〔2010〕110号</w:t>
            </w:r>
          </w:p>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 </w:t>
            </w:r>
          </w:p>
        </w:tc>
      </w:tr>
      <w:tr w:rsidR="00A9413B" w:rsidRPr="00A9413B" w:rsidTr="00A9413B">
        <w:trPr>
          <w:trHeight w:val="79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40</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呼和浩特市地税局关于对商（市）场内柜台 摊位 地等租赁计征房产</w:t>
            </w:r>
            <w:proofErr w:type="gramStart"/>
            <w:r w:rsidRPr="00A9413B">
              <w:rPr>
                <w:rFonts w:ascii="宋体" w:eastAsia="宋体" w:hAnsi="宋体" w:cs="宋体" w:hint="eastAsia"/>
                <w:color w:val="000000"/>
                <w:kern w:val="0"/>
                <w:sz w:val="24"/>
                <w:szCs w:val="24"/>
              </w:rPr>
              <w:t>税有关</w:t>
            </w:r>
            <w:proofErr w:type="gramEnd"/>
            <w:r w:rsidRPr="00A9413B">
              <w:rPr>
                <w:rFonts w:ascii="宋体" w:eastAsia="宋体" w:hAnsi="宋体" w:cs="宋体" w:hint="eastAsia"/>
                <w:color w:val="000000"/>
                <w:kern w:val="0"/>
                <w:sz w:val="24"/>
                <w:szCs w:val="24"/>
              </w:rPr>
              <w:t>问题的批复</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2010年6月17日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呼地税字[2010]207号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41</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呼和浩特市地方税务局关于对土地增值税核定征收有关问题的通知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2010年10月11日</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呼地税字【2010】345号</w:t>
            </w:r>
          </w:p>
        </w:tc>
      </w:tr>
      <w:tr w:rsidR="00A9413B" w:rsidRPr="00A9413B" w:rsidTr="00A9413B">
        <w:trPr>
          <w:trHeight w:val="415"/>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kern w:val="0"/>
                <w:sz w:val="24"/>
                <w:szCs w:val="24"/>
              </w:rPr>
              <w:t>序号</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color w:val="000000"/>
                <w:kern w:val="0"/>
                <w:sz w:val="24"/>
                <w:szCs w:val="24"/>
              </w:rPr>
              <w:t>标题</w:t>
            </w:r>
          </w:p>
        </w:tc>
        <w:tc>
          <w:tcPr>
            <w:tcW w:w="1959"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b/>
                <w:bCs/>
                <w:color w:val="000000"/>
                <w:kern w:val="0"/>
                <w:sz w:val="24"/>
                <w:szCs w:val="24"/>
              </w:rPr>
              <w:t>发文时间</w:t>
            </w:r>
          </w:p>
        </w:tc>
        <w:tc>
          <w:tcPr>
            <w:tcW w:w="1880"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b/>
                <w:bCs/>
                <w:color w:val="000000"/>
                <w:kern w:val="0"/>
                <w:sz w:val="24"/>
                <w:szCs w:val="24"/>
              </w:rPr>
              <w:t>文号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42</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关于调整个人所得税附征率的通知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2011年10月10日</w:t>
            </w:r>
          </w:p>
        </w:tc>
        <w:tc>
          <w:tcPr>
            <w:tcW w:w="1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呼地税字〔2011〕254号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43</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呼和浩特市地方税务局关于加强土地增值税征收管理的通知</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2014年9月12日</w:t>
            </w:r>
          </w:p>
        </w:tc>
        <w:tc>
          <w:tcPr>
            <w:tcW w:w="1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呼地税字</w:t>
            </w:r>
            <w:r w:rsidRPr="00A9413B">
              <w:rPr>
                <w:rFonts w:ascii="宋体" w:eastAsia="宋体" w:hAnsi="宋体" w:cs="宋体" w:hint="eastAsia"/>
                <w:kern w:val="0"/>
                <w:sz w:val="24"/>
                <w:szCs w:val="24"/>
              </w:rPr>
              <w:t>〔2014〕237号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44</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呼和浩特市地方税务局关于购买普通住房契税税收优惠政策公告</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2015年10月19日</w:t>
            </w:r>
          </w:p>
        </w:tc>
        <w:tc>
          <w:tcPr>
            <w:tcW w:w="1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呼和浩特市地方税务局2015第5号</w:t>
            </w:r>
          </w:p>
        </w:tc>
      </w:tr>
      <w:tr w:rsidR="00A9413B" w:rsidRPr="00A9413B" w:rsidTr="00A9413B">
        <w:trPr>
          <w:trHeight w:val="720"/>
        </w:trPr>
        <w:tc>
          <w:tcPr>
            <w:tcW w:w="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45</w:t>
            </w:r>
          </w:p>
        </w:tc>
        <w:tc>
          <w:tcPr>
            <w:tcW w:w="3957" w:type="dxa"/>
            <w:tcBorders>
              <w:top w:val="nil"/>
              <w:left w:val="nil"/>
              <w:bottom w:val="single" w:sz="8" w:space="0" w:color="auto"/>
              <w:right w:val="single" w:sz="8" w:space="0" w:color="auto"/>
            </w:tcBorders>
            <w:tcMar>
              <w:top w:w="0" w:type="dxa"/>
              <w:left w:w="108" w:type="dxa"/>
              <w:bottom w:w="0" w:type="dxa"/>
              <w:right w:w="108" w:type="dxa"/>
            </w:tcMar>
            <w:hideMark/>
          </w:tcPr>
          <w:p w:rsidR="00A9413B" w:rsidRPr="00A9413B" w:rsidRDefault="00A9413B" w:rsidP="00A9413B">
            <w:pPr>
              <w:widowControl/>
              <w:wordWrap w:val="0"/>
              <w:spacing w:line="360" w:lineRule="auto"/>
              <w:jc w:val="left"/>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呼和浩特市地方税务局关于发布重大税务案件审理实施办法的公告</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2016年11月25日</w:t>
            </w:r>
          </w:p>
        </w:tc>
        <w:tc>
          <w:tcPr>
            <w:tcW w:w="18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413B" w:rsidRPr="00A9413B" w:rsidRDefault="00A9413B" w:rsidP="00A9413B">
            <w:pPr>
              <w:widowControl/>
              <w:wordWrap w:val="0"/>
              <w:spacing w:line="360" w:lineRule="auto"/>
              <w:jc w:val="center"/>
              <w:rPr>
                <w:rFonts w:ascii="宋体" w:eastAsia="宋体" w:hAnsi="宋体" w:cs="宋体"/>
                <w:kern w:val="0"/>
                <w:sz w:val="24"/>
                <w:szCs w:val="24"/>
              </w:rPr>
            </w:pPr>
            <w:r w:rsidRPr="00A9413B">
              <w:rPr>
                <w:rFonts w:ascii="宋体" w:eastAsia="宋体" w:hAnsi="宋体" w:cs="宋体" w:hint="eastAsia"/>
                <w:color w:val="000000"/>
                <w:kern w:val="0"/>
                <w:sz w:val="24"/>
                <w:szCs w:val="24"/>
              </w:rPr>
              <w:t>呼和浩特市地方税务局公告2016年第6号</w:t>
            </w:r>
          </w:p>
        </w:tc>
      </w:tr>
    </w:tbl>
    <w:p w:rsidR="00A9413B" w:rsidRPr="00A9413B" w:rsidRDefault="00A9413B" w:rsidP="00A9413B">
      <w:pPr>
        <w:widowControl/>
        <w:wordWrap w:val="0"/>
        <w:snapToGrid w:val="0"/>
        <w:spacing w:line="360" w:lineRule="auto"/>
        <w:jc w:val="center"/>
        <w:rPr>
          <w:rFonts w:ascii="宋体" w:eastAsia="宋体" w:hAnsi="宋体" w:cs="宋体"/>
          <w:kern w:val="0"/>
          <w:sz w:val="24"/>
          <w:szCs w:val="24"/>
        </w:rPr>
      </w:pPr>
      <w:r w:rsidRPr="00A9413B">
        <w:rPr>
          <w:rFonts w:ascii="宋体" w:eastAsia="宋体" w:hAnsi="宋体" w:cs="宋体" w:hint="eastAsia"/>
          <w:kern w:val="0"/>
          <w:sz w:val="24"/>
          <w:szCs w:val="24"/>
        </w:rPr>
        <w:t> </w:t>
      </w:r>
    </w:p>
    <w:p w:rsidR="00A9413B" w:rsidRPr="00A9413B" w:rsidRDefault="00A9413B" w:rsidP="00A9413B">
      <w:pPr>
        <w:widowControl/>
        <w:wordWrap w:val="0"/>
        <w:spacing w:line="360" w:lineRule="auto"/>
        <w:ind w:firstLine="473"/>
        <w:jc w:val="left"/>
        <w:rPr>
          <w:rFonts w:ascii="宋体" w:eastAsia="宋体" w:hAnsi="宋体" w:cs="宋体"/>
          <w:kern w:val="0"/>
          <w:sz w:val="24"/>
          <w:szCs w:val="24"/>
        </w:rPr>
      </w:pPr>
      <w:r w:rsidRPr="00A9413B">
        <w:rPr>
          <w:rFonts w:ascii="宋体" w:eastAsia="宋体" w:hAnsi="宋体" w:cs="宋体" w:hint="eastAsia"/>
          <w:kern w:val="0"/>
          <w:sz w:val="24"/>
          <w:szCs w:val="24"/>
        </w:rPr>
        <w:t> </w:t>
      </w:r>
    </w:p>
    <w:p w:rsidR="002A3FF3" w:rsidRPr="00A9413B" w:rsidRDefault="002A3FF3">
      <w:pPr>
        <w:rPr>
          <w:rFonts w:hint="eastAsia"/>
        </w:rPr>
      </w:pPr>
    </w:p>
    <w:sectPr w:rsidR="002A3FF3" w:rsidRPr="00A9413B" w:rsidSect="002A3FF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4764"/>
    <w:rsid w:val="002A3FF3"/>
    <w:rsid w:val="00474764"/>
    <w:rsid w:val="00A941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F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0316889">
      <w:bodyDiv w:val="1"/>
      <w:marLeft w:val="0"/>
      <w:marRight w:val="0"/>
      <w:marTop w:val="0"/>
      <w:marBottom w:val="100"/>
      <w:divBdr>
        <w:top w:val="none" w:sz="0" w:space="0" w:color="auto"/>
        <w:left w:val="none" w:sz="0" w:space="0" w:color="auto"/>
        <w:bottom w:val="none" w:sz="0" w:space="0" w:color="auto"/>
        <w:right w:val="none" w:sz="0" w:space="0" w:color="auto"/>
      </w:divBdr>
      <w:divsChild>
        <w:div w:id="2111391091">
          <w:marLeft w:val="0"/>
          <w:marRight w:val="0"/>
          <w:marTop w:val="206"/>
          <w:marBottom w:val="100"/>
          <w:divBdr>
            <w:top w:val="none" w:sz="0" w:space="0" w:color="auto"/>
            <w:left w:val="none" w:sz="0" w:space="0" w:color="auto"/>
            <w:bottom w:val="none" w:sz="0" w:space="0" w:color="auto"/>
            <w:right w:val="none" w:sz="0" w:space="0" w:color="auto"/>
          </w:divBdr>
          <w:divsChild>
            <w:div w:id="1201161070">
              <w:marLeft w:val="0"/>
              <w:marRight w:val="0"/>
              <w:marTop w:val="0"/>
              <w:marBottom w:val="0"/>
              <w:divBdr>
                <w:top w:val="none" w:sz="0" w:space="0" w:color="auto"/>
                <w:left w:val="none" w:sz="0" w:space="0" w:color="auto"/>
                <w:bottom w:val="none" w:sz="0" w:space="0" w:color="auto"/>
                <w:right w:val="none" w:sz="0" w:space="0" w:color="auto"/>
              </w:divBdr>
              <w:divsChild>
                <w:div w:id="414278748">
                  <w:marLeft w:val="0"/>
                  <w:marRight w:val="0"/>
                  <w:marTop w:val="411"/>
                  <w:marBottom w:val="100"/>
                  <w:divBdr>
                    <w:top w:val="none" w:sz="0" w:space="0" w:color="auto"/>
                    <w:left w:val="none" w:sz="0" w:space="0" w:color="auto"/>
                    <w:bottom w:val="none" w:sz="0" w:space="0" w:color="auto"/>
                    <w:right w:val="none" w:sz="0" w:space="0" w:color="auto"/>
                  </w:divBdr>
                  <w:divsChild>
                    <w:div w:id="1368485813">
                      <w:marLeft w:val="0"/>
                      <w:marRight w:val="0"/>
                      <w:marTop w:val="0"/>
                      <w:marBottom w:val="0"/>
                      <w:divBdr>
                        <w:top w:val="none" w:sz="0" w:space="0" w:color="auto"/>
                        <w:left w:val="none" w:sz="0" w:space="0" w:color="auto"/>
                        <w:bottom w:val="none" w:sz="0" w:space="0" w:color="auto"/>
                        <w:right w:val="none" w:sz="0" w:space="0" w:color="auto"/>
                      </w:divBdr>
                      <w:divsChild>
                        <w:div w:id="27826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2018-10-30T05:42:00Z</dcterms:created>
  <dcterms:modified xsi:type="dcterms:W3CDTF">2018-10-30T05:43:00Z</dcterms:modified>
</cp:coreProperties>
</file>