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E7" w:rsidRDefault="00055CE7" w:rsidP="00055CE7">
      <w:pPr>
        <w:outlineLvl w:val="1"/>
        <w:rPr>
          <w:rFonts w:ascii="黑体" w:eastAsia="黑体" w:hAnsi="黑体"/>
          <w:kern w:val="0"/>
          <w:szCs w:val="32"/>
        </w:rPr>
      </w:pPr>
      <w:bookmarkStart w:id="0" w:name="_Toc398185980"/>
      <w:r>
        <w:rPr>
          <w:rFonts w:ascii="黑体" w:eastAsia="黑体" w:hAnsi="黑体" w:hint="eastAsia"/>
          <w:kern w:val="0"/>
          <w:szCs w:val="32"/>
        </w:rPr>
        <w:t>附件3</w:t>
      </w:r>
    </w:p>
    <w:p w:rsidR="00055CE7" w:rsidRDefault="00055CE7" w:rsidP="00055CE7">
      <w:pPr>
        <w:jc w:val="center"/>
        <w:outlineLvl w:val="1"/>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车船税代收代缴报告表</w:t>
      </w:r>
      <w:bookmarkEnd w:id="0"/>
    </w:p>
    <w:p w:rsidR="00055CE7" w:rsidRDefault="00055CE7" w:rsidP="00055CE7">
      <w:pPr>
        <w:rPr>
          <w:rFonts w:ascii="仿宋" w:hAnsi="仿宋" w:cs="仿宋"/>
          <w:szCs w:val="32"/>
        </w:rPr>
      </w:pPr>
      <w:r>
        <w:rPr>
          <w:rFonts w:ascii="宋体" w:eastAsia="宋体" w:hAnsi="宋体" w:hint="eastAsia"/>
          <w:szCs w:val="21"/>
        </w:rPr>
        <w:t xml:space="preserve"> </w:t>
      </w:r>
    </w:p>
    <w:p w:rsidR="00055CE7" w:rsidRDefault="00055CE7" w:rsidP="00055CE7">
      <w:pPr>
        <w:ind w:leftChars="-225" w:left="-720"/>
        <w:rPr>
          <w:rFonts w:ascii="仿宋" w:hAnsi="仿宋" w:cs="仿宋"/>
          <w:szCs w:val="32"/>
        </w:rPr>
      </w:pPr>
      <w:r>
        <w:rPr>
          <w:rFonts w:ascii="仿宋" w:hAnsi="仿宋" w:cs="仿宋" w:hint="eastAsia"/>
          <w:szCs w:val="32"/>
        </w:rPr>
        <w:t xml:space="preserve">  税款所属期限：自  年  月  日至  年  月  日               </w:t>
      </w:r>
      <w:r>
        <w:rPr>
          <w:rFonts w:ascii="仿宋" w:hAnsi="仿宋" w:cs="仿宋" w:hint="eastAsia"/>
          <w:bCs/>
          <w:kern w:val="0"/>
          <w:szCs w:val="32"/>
        </w:rPr>
        <w:t>填表日期：   年    月    日                     金额单位：元至角分</w:t>
      </w:r>
    </w:p>
    <w:tbl>
      <w:tblPr>
        <w:tblW w:w="21825" w:type="dxa"/>
        <w:jc w:val="center"/>
        <w:tblLayout w:type="fixed"/>
        <w:tblLook w:val="04A0" w:firstRow="1" w:lastRow="0" w:firstColumn="1" w:lastColumn="0" w:noHBand="0" w:noVBand="1"/>
      </w:tblPr>
      <w:tblGrid>
        <w:gridCol w:w="414"/>
        <w:gridCol w:w="415"/>
        <w:gridCol w:w="430"/>
        <w:gridCol w:w="395"/>
        <w:gridCol w:w="124"/>
        <w:gridCol w:w="420"/>
        <w:gridCol w:w="420"/>
        <w:gridCol w:w="420"/>
        <w:gridCol w:w="105"/>
        <w:gridCol w:w="315"/>
        <w:gridCol w:w="381"/>
        <w:gridCol w:w="120"/>
        <w:gridCol w:w="116"/>
        <w:gridCol w:w="236"/>
        <w:gridCol w:w="236"/>
        <w:gridCol w:w="268"/>
        <w:gridCol w:w="236"/>
        <w:gridCol w:w="237"/>
        <w:gridCol w:w="126"/>
        <w:gridCol w:w="110"/>
        <w:gridCol w:w="237"/>
        <w:gridCol w:w="220"/>
        <w:gridCol w:w="16"/>
        <w:gridCol w:w="39"/>
        <w:gridCol w:w="197"/>
        <w:gridCol w:w="236"/>
        <w:gridCol w:w="52"/>
        <w:gridCol w:w="184"/>
        <w:gridCol w:w="236"/>
        <w:gridCol w:w="236"/>
        <w:gridCol w:w="20"/>
        <w:gridCol w:w="216"/>
        <w:gridCol w:w="236"/>
        <w:gridCol w:w="88"/>
        <w:gridCol w:w="148"/>
        <w:gridCol w:w="236"/>
        <w:gridCol w:w="156"/>
        <w:gridCol w:w="80"/>
        <w:gridCol w:w="114"/>
        <w:gridCol w:w="171"/>
        <w:gridCol w:w="206"/>
        <w:gridCol w:w="600"/>
        <w:gridCol w:w="540"/>
        <w:gridCol w:w="715"/>
        <w:gridCol w:w="154"/>
        <w:gridCol w:w="481"/>
        <w:gridCol w:w="641"/>
        <w:gridCol w:w="546"/>
        <w:gridCol w:w="997"/>
        <w:gridCol w:w="95"/>
        <w:gridCol w:w="540"/>
        <w:gridCol w:w="582"/>
        <w:gridCol w:w="540"/>
        <w:gridCol w:w="540"/>
        <w:gridCol w:w="461"/>
        <w:gridCol w:w="79"/>
        <w:gridCol w:w="793"/>
        <w:gridCol w:w="1593"/>
        <w:gridCol w:w="501"/>
        <w:gridCol w:w="528"/>
        <w:gridCol w:w="2051"/>
      </w:tblGrid>
      <w:tr w:rsidR="00055CE7" w:rsidTr="004F21F0">
        <w:trPr>
          <w:gridAfter w:val="21"/>
          <w:wAfter w:w="13183" w:type="dxa"/>
          <w:trHeight w:val="282"/>
          <w:jc w:val="center"/>
        </w:trPr>
        <w:tc>
          <w:tcPr>
            <w:tcW w:w="3839" w:type="dxa"/>
            <w:gridSpan w:val="11"/>
            <w:tcBorders>
              <w:top w:val="nil"/>
              <w:left w:val="nil"/>
              <w:bottom w:val="nil"/>
              <w:right w:val="single" w:sz="4" w:space="0" w:color="auto"/>
            </w:tcBorders>
          </w:tcPr>
          <w:p w:rsidR="00055CE7" w:rsidRDefault="00055CE7" w:rsidP="004F21F0">
            <w:pPr>
              <w:rPr>
                <w:rFonts w:ascii="仿宋" w:hAnsi="仿宋" w:cs="仿宋"/>
                <w:szCs w:val="32"/>
              </w:rPr>
            </w:pPr>
            <w:r>
              <w:rPr>
                <w:rFonts w:ascii="仿宋" w:hAnsi="仿宋" w:cs="仿宋" w:hint="eastAsia"/>
                <w:kern w:val="0"/>
                <w:szCs w:val="32"/>
              </w:rPr>
              <w:t>扣缴义务人纳税</w:t>
            </w:r>
            <w:r>
              <w:rPr>
                <w:rFonts w:ascii="仿宋" w:hAnsi="仿宋" w:cs="仿宋" w:hint="eastAsia"/>
                <w:szCs w:val="32"/>
              </w:rPr>
              <w:t xml:space="preserve">识别号:       </w:t>
            </w: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68"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7"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7"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36"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c>
          <w:tcPr>
            <w:tcW w:w="285" w:type="dxa"/>
            <w:gridSpan w:val="2"/>
            <w:tcBorders>
              <w:top w:val="single" w:sz="4" w:space="0" w:color="auto"/>
              <w:left w:val="single" w:sz="4" w:space="0" w:color="auto"/>
              <w:bottom w:val="single" w:sz="4" w:space="0" w:color="auto"/>
              <w:right w:val="single" w:sz="4" w:space="0" w:color="auto"/>
            </w:tcBorders>
          </w:tcPr>
          <w:p w:rsidR="00055CE7" w:rsidRDefault="00055CE7" w:rsidP="004F21F0">
            <w:pPr>
              <w:rPr>
                <w:rFonts w:ascii="仿宋" w:hAnsi="仿宋" w:cs="仿宋"/>
                <w:szCs w:val="32"/>
              </w:rPr>
            </w:pPr>
          </w:p>
        </w:tc>
      </w:tr>
      <w:tr w:rsidR="00055CE7" w:rsidTr="004F21F0">
        <w:trPr>
          <w:trHeight w:val="405"/>
          <w:jc w:val="center"/>
        </w:trPr>
        <w:tc>
          <w:tcPr>
            <w:tcW w:w="34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扣缴义务人名称</w:t>
            </w:r>
          </w:p>
        </w:tc>
        <w:tc>
          <w:tcPr>
            <w:tcW w:w="7399"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c>
          <w:tcPr>
            <w:tcW w:w="5423" w:type="dxa"/>
            <w:gridSpan w:val="10"/>
            <w:tcBorders>
              <w:top w:val="single" w:sz="4" w:space="0" w:color="auto"/>
              <w:left w:val="nil"/>
              <w:bottom w:val="single" w:sz="4" w:space="0" w:color="auto"/>
              <w:right w:val="single" w:sz="4" w:space="0" w:color="000000"/>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扣缴义务人地址</w:t>
            </w:r>
          </w:p>
        </w:tc>
        <w:tc>
          <w:tcPr>
            <w:tcW w:w="5545" w:type="dxa"/>
            <w:gridSpan w:val="6"/>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r>
      <w:tr w:rsidR="00055CE7" w:rsidTr="004F21F0">
        <w:trPr>
          <w:trHeight w:val="405"/>
          <w:jc w:val="center"/>
        </w:trPr>
        <w:tc>
          <w:tcPr>
            <w:tcW w:w="34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联系人</w:t>
            </w:r>
          </w:p>
        </w:tc>
        <w:tc>
          <w:tcPr>
            <w:tcW w:w="7399"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c>
          <w:tcPr>
            <w:tcW w:w="5423" w:type="dxa"/>
            <w:gridSpan w:val="10"/>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联系方式</w:t>
            </w:r>
          </w:p>
        </w:tc>
        <w:tc>
          <w:tcPr>
            <w:tcW w:w="5545" w:type="dxa"/>
            <w:gridSpan w:val="6"/>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r>
      <w:tr w:rsidR="00055CE7" w:rsidTr="004F21F0">
        <w:trPr>
          <w:trHeight w:val="405"/>
          <w:jc w:val="center"/>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序号</w:t>
            </w:r>
          </w:p>
        </w:tc>
        <w:tc>
          <w:tcPr>
            <w:tcW w:w="415" w:type="dxa"/>
            <w:vMerge w:val="restart"/>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纳税人名称</w:t>
            </w:r>
          </w:p>
        </w:tc>
        <w:tc>
          <w:tcPr>
            <w:tcW w:w="430" w:type="dxa"/>
            <w:vMerge w:val="restart"/>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纳税人身份证照类型</w:t>
            </w:r>
          </w:p>
        </w:tc>
        <w:tc>
          <w:tcPr>
            <w:tcW w:w="51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纳税人身份证照号码</w:t>
            </w:r>
          </w:p>
        </w:tc>
        <w:tc>
          <w:tcPr>
            <w:tcW w:w="1680" w:type="dxa"/>
            <w:gridSpan w:val="5"/>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保险信息</w:t>
            </w:r>
          </w:p>
        </w:tc>
        <w:tc>
          <w:tcPr>
            <w:tcW w:w="7399" w:type="dxa"/>
            <w:gridSpan w:val="35"/>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机动车信息</w:t>
            </w:r>
          </w:p>
        </w:tc>
        <w:tc>
          <w:tcPr>
            <w:tcW w:w="10968" w:type="dxa"/>
            <w:gridSpan w:val="16"/>
            <w:tcBorders>
              <w:top w:val="single" w:sz="4" w:space="0" w:color="auto"/>
              <w:left w:val="nil"/>
              <w:bottom w:val="single" w:sz="4" w:space="0" w:color="auto"/>
              <w:right w:val="single" w:sz="4" w:space="0" w:color="000000"/>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纳税信息</w:t>
            </w:r>
          </w:p>
        </w:tc>
      </w:tr>
      <w:tr w:rsidR="00055CE7" w:rsidTr="004F21F0">
        <w:trPr>
          <w:trHeight w:val="2685"/>
          <w:jc w:val="center"/>
        </w:trPr>
        <w:tc>
          <w:tcPr>
            <w:tcW w:w="414" w:type="dxa"/>
            <w:vMerge/>
            <w:tcBorders>
              <w:top w:val="single" w:sz="4" w:space="0" w:color="auto"/>
              <w:left w:val="single" w:sz="4" w:space="0" w:color="auto"/>
              <w:bottom w:val="single" w:sz="4" w:space="0" w:color="auto"/>
              <w:right w:val="single" w:sz="4" w:space="0" w:color="auto"/>
            </w:tcBorders>
            <w:vAlign w:val="center"/>
          </w:tcPr>
          <w:p w:rsidR="00055CE7" w:rsidRDefault="00055CE7" w:rsidP="004F21F0">
            <w:pPr>
              <w:widowControl/>
              <w:jc w:val="left"/>
              <w:rPr>
                <w:rFonts w:ascii="仿宋" w:hAnsi="仿宋" w:cs="仿宋"/>
                <w:kern w:val="0"/>
                <w:szCs w:val="32"/>
              </w:rPr>
            </w:pPr>
          </w:p>
        </w:tc>
        <w:tc>
          <w:tcPr>
            <w:tcW w:w="415" w:type="dxa"/>
            <w:vMerge/>
            <w:tcBorders>
              <w:top w:val="nil"/>
              <w:left w:val="single" w:sz="4" w:space="0" w:color="auto"/>
              <w:bottom w:val="single" w:sz="4" w:space="0" w:color="auto"/>
              <w:right w:val="single" w:sz="4" w:space="0" w:color="auto"/>
            </w:tcBorders>
            <w:vAlign w:val="center"/>
          </w:tcPr>
          <w:p w:rsidR="00055CE7" w:rsidRDefault="00055CE7" w:rsidP="004F21F0">
            <w:pPr>
              <w:widowControl/>
              <w:jc w:val="left"/>
              <w:rPr>
                <w:rFonts w:ascii="仿宋" w:hAnsi="仿宋" w:cs="仿宋"/>
                <w:color w:val="000000"/>
                <w:kern w:val="0"/>
                <w:szCs w:val="32"/>
              </w:rPr>
            </w:pPr>
          </w:p>
        </w:tc>
        <w:tc>
          <w:tcPr>
            <w:tcW w:w="430" w:type="dxa"/>
            <w:vMerge/>
            <w:tcBorders>
              <w:top w:val="nil"/>
              <w:left w:val="single" w:sz="4" w:space="0" w:color="auto"/>
              <w:bottom w:val="single" w:sz="4" w:space="0" w:color="auto"/>
              <w:right w:val="single" w:sz="4" w:space="0" w:color="auto"/>
            </w:tcBorders>
            <w:vAlign w:val="center"/>
          </w:tcPr>
          <w:p w:rsidR="00055CE7" w:rsidRDefault="00055CE7" w:rsidP="004F21F0">
            <w:pPr>
              <w:widowControl/>
              <w:jc w:val="left"/>
              <w:rPr>
                <w:rFonts w:ascii="仿宋" w:hAnsi="仿宋" w:cs="仿宋"/>
                <w:color w:val="000000"/>
                <w:kern w:val="0"/>
                <w:szCs w:val="32"/>
              </w:rPr>
            </w:pPr>
          </w:p>
        </w:tc>
        <w:tc>
          <w:tcPr>
            <w:tcW w:w="519" w:type="dxa"/>
            <w:gridSpan w:val="2"/>
            <w:vMerge/>
            <w:tcBorders>
              <w:top w:val="nil"/>
              <w:left w:val="single" w:sz="4" w:space="0" w:color="auto"/>
              <w:bottom w:val="single" w:sz="4" w:space="0" w:color="auto"/>
              <w:right w:val="single" w:sz="4" w:space="0" w:color="auto"/>
            </w:tcBorders>
            <w:vAlign w:val="center"/>
          </w:tcPr>
          <w:p w:rsidR="00055CE7" w:rsidRDefault="00055CE7" w:rsidP="004F21F0">
            <w:pPr>
              <w:widowControl/>
              <w:jc w:val="left"/>
              <w:rPr>
                <w:rFonts w:ascii="仿宋" w:hAnsi="仿宋" w:cs="仿宋"/>
                <w:color w:val="000000"/>
                <w:kern w:val="0"/>
                <w:szCs w:val="32"/>
              </w:rPr>
            </w:pP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保险单号</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保单起期</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保单止期</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签单日期</w:t>
            </w:r>
          </w:p>
        </w:tc>
        <w:tc>
          <w:tcPr>
            <w:tcW w:w="501" w:type="dxa"/>
            <w:gridSpan w:val="2"/>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号牌号码</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车辆识别代码（车架号）</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发动机号码</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szCs w:val="32"/>
              </w:rPr>
              <w:t>品</w:t>
            </w:r>
            <w:r>
              <w:rPr>
                <w:rFonts w:ascii="仿宋" w:hAnsi="仿宋" w:cs="仿宋" w:hint="eastAsia"/>
                <w:color w:val="000000"/>
                <w:kern w:val="0"/>
                <w:szCs w:val="32"/>
              </w:rPr>
              <w:t>牌型号</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机动车种类</w:t>
            </w:r>
          </w:p>
        </w:tc>
        <w:tc>
          <w:tcPr>
            <w:tcW w:w="67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车辆发票或注册登记日期</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使用性质</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燃料种类</w:t>
            </w:r>
          </w:p>
        </w:tc>
        <w:tc>
          <w:tcPr>
            <w:tcW w:w="571" w:type="dxa"/>
            <w:gridSpan w:val="4"/>
            <w:tcBorders>
              <w:top w:val="nil"/>
              <w:left w:val="nil"/>
              <w:bottom w:val="single" w:sz="4" w:space="0" w:color="auto"/>
              <w:right w:val="single" w:sz="4" w:space="0" w:color="auto"/>
            </w:tcBorders>
            <w:shd w:val="clear" w:color="auto" w:fill="auto"/>
            <w:textDirection w:val="tbRlV"/>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排（气）量</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核定载客</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整备质量</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征收品目</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计税单位</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计税单位的数量</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单位税额</w:t>
            </w:r>
          </w:p>
        </w:tc>
        <w:tc>
          <w:tcPr>
            <w:tcW w:w="1092" w:type="dxa"/>
            <w:gridSpan w:val="2"/>
            <w:tcBorders>
              <w:top w:val="nil"/>
              <w:left w:val="nil"/>
              <w:bottom w:val="single" w:sz="4" w:space="0" w:color="auto"/>
              <w:right w:val="nil"/>
            </w:tcBorders>
            <w:shd w:val="clear" w:color="auto" w:fill="auto"/>
            <w:textDirection w:val="tbRlV"/>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年应缴税额</w:t>
            </w:r>
          </w:p>
        </w:tc>
        <w:tc>
          <w:tcPr>
            <w:tcW w:w="540" w:type="dxa"/>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本年减免税额</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减免税证明号</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减免性质代码</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完税凭证号</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开具税务机关</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纳税人拒绝代收信息</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当年应缴税额</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往年补缴税额</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滞纳金</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实际缴纳税款滞纳金合计</w:t>
            </w:r>
          </w:p>
        </w:tc>
      </w:tr>
      <w:tr w:rsidR="00055CE7" w:rsidTr="004F21F0">
        <w:trPr>
          <w:trHeight w:val="410"/>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c>
          <w:tcPr>
            <w:tcW w:w="4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w:t>
            </w:r>
          </w:p>
        </w:tc>
        <w:tc>
          <w:tcPr>
            <w:tcW w:w="43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2</w:t>
            </w:r>
          </w:p>
        </w:tc>
        <w:tc>
          <w:tcPr>
            <w:tcW w:w="519"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3</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4</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5</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6</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7</w:t>
            </w:r>
          </w:p>
        </w:tc>
        <w:tc>
          <w:tcPr>
            <w:tcW w:w="501"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8</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9</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10</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11</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12</w:t>
            </w:r>
          </w:p>
        </w:tc>
        <w:tc>
          <w:tcPr>
            <w:tcW w:w="676" w:type="dxa"/>
            <w:gridSpan w:val="4"/>
            <w:tcBorders>
              <w:top w:val="nil"/>
              <w:left w:val="nil"/>
              <w:bottom w:val="nil"/>
              <w:right w:val="nil"/>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13</w:t>
            </w:r>
          </w:p>
        </w:tc>
        <w:tc>
          <w:tcPr>
            <w:tcW w:w="540" w:type="dxa"/>
            <w:gridSpan w:val="3"/>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14</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15</w:t>
            </w:r>
          </w:p>
        </w:tc>
        <w:tc>
          <w:tcPr>
            <w:tcW w:w="571"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16</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17</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18</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19</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20</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21</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22</w:t>
            </w:r>
          </w:p>
        </w:tc>
        <w:tc>
          <w:tcPr>
            <w:tcW w:w="1092"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23=21*22</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24</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25</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26</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27</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28</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29</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30=23-24</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31</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32</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33=30+31+32</w:t>
            </w:r>
          </w:p>
        </w:tc>
      </w:tr>
      <w:tr w:rsidR="00055CE7" w:rsidTr="004F21F0">
        <w:trPr>
          <w:trHeight w:val="285"/>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3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19"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01"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76" w:type="dxa"/>
            <w:gridSpan w:val="4"/>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71"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092"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r>
      <w:tr w:rsidR="00055CE7" w:rsidTr="004F21F0">
        <w:trPr>
          <w:trHeight w:val="285"/>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3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19"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01"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7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71"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092"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r>
      <w:tr w:rsidR="00055CE7" w:rsidTr="004F21F0">
        <w:trPr>
          <w:trHeight w:val="285"/>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3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19"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c>
          <w:tcPr>
            <w:tcW w:w="501"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7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71"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092"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kern w:val="0"/>
                <w:szCs w:val="32"/>
              </w:rPr>
            </w:pPr>
            <w:r>
              <w:rPr>
                <w:rFonts w:ascii="仿宋" w:hAnsi="仿宋" w:cs="仿宋" w:hint="eastAsia"/>
                <w:kern w:val="0"/>
                <w:szCs w:val="32"/>
              </w:rPr>
              <w:t xml:space="preserve">　</w:t>
            </w:r>
          </w:p>
        </w:tc>
      </w:tr>
      <w:tr w:rsidR="00055CE7" w:rsidTr="004F21F0">
        <w:trPr>
          <w:trHeight w:val="585"/>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合计</w:t>
            </w:r>
          </w:p>
        </w:tc>
        <w:tc>
          <w:tcPr>
            <w:tcW w:w="4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43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19"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42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42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01"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85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99"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67"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gridSpan w:val="5"/>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676"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gridSpan w:val="3"/>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71" w:type="dxa"/>
            <w:gridSpan w:val="4"/>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60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715"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635"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64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6"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1092"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p>
        </w:tc>
        <w:tc>
          <w:tcPr>
            <w:tcW w:w="540"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c>
          <w:tcPr>
            <w:tcW w:w="582"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tcBorders>
              <w:top w:val="nil"/>
              <w:left w:val="nil"/>
              <w:bottom w:val="nil"/>
              <w:right w:val="nil"/>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tcBorders>
              <w:top w:val="nil"/>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540" w:type="dxa"/>
            <w:gridSpan w:val="2"/>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7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w:t>
            </w:r>
          </w:p>
        </w:tc>
        <w:tc>
          <w:tcPr>
            <w:tcW w:w="1593"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 xml:space="preserve">　</w:t>
            </w:r>
          </w:p>
        </w:tc>
        <w:tc>
          <w:tcPr>
            <w:tcW w:w="50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 xml:space="preserve">　</w:t>
            </w:r>
          </w:p>
        </w:tc>
        <w:tc>
          <w:tcPr>
            <w:tcW w:w="528"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 xml:space="preserve">　</w:t>
            </w:r>
          </w:p>
        </w:tc>
        <w:tc>
          <w:tcPr>
            <w:tcW w:w="2051" w:type="dxa"/>
            <w:tcBorders>
              <w:top w:val="nil"/>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r>
      <w:tr w:rsidR="00055CE7" w:rsidTr="004F21F0">
        <w:trPr>
          <w:trHeight w:val="375"/>
          <w:jc w:val="center"/>
        </w:trPr>
        <w:tc>
          <w:tcPr>
            <w:tcW w:w="4815"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本期代收代缴车船税车辆总数(辆)               </w:t>
            </w:r>
          </w:p>
        </w:tc>
        <w:tc>
          <w:tcPr>
            <w:tcW w:w="17010" w:type="dxa"/>
            <w:gridSpan w:val="45"/>
            <w:tcBorders>
              <w:top w:val="single" w:sz="4" w:space="0" w:color="auto"/>
              <w:left w:val="nil"/>
              <w:bottom w:val="single" w:sz="4" w:space="0" w:color="auto"/>
              <w:right w:val="single" w:sz="4" w:space="0" w:color="000000"/>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r>
      <w:tr w:rsidR="00055CE7" w:rsidTr="004F21F0">
        <w:trPr>
          <w:trHeight w:val="415"/>
          <w:jc w:val="center"/>
        </w:trPr>
        <w:tc>
          <w:tcPr>
            <w:tcW w:w="3143"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扣缴义务人声明</w:t>
            </w:r>
          </w:p>
        </w:tc>
        <w:tc>
          <w:tcPr>
            <w:tcW w:w="18682" w:type="dxa"/>
            <w:gridSpan w:val="5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此代收代缴报告表是根据《中华人民共和国车船税法》和国家有关税收规定填报的,是真实的、可靠的、完整的。</w:t>
            </w:r>
          </w:p>
          <w:p w:rsidR="00055CE7" w:rsidRDefault="00055CE7" w:rsidP="004F21F0">
            <w:pPr>
              <w:widowControl/>
              <w:jc w:val="left"/>
              <w:rPr>
                <w:rFonts w:ascii="仿宋" w:hAnsi="仿宋" w:cs="仿宋"/>
                <w:color w:val="000000"/>
                <w:kern w:val="0"/>
                <w:szCs w:val="32"/>
              </w:rPr>
            </w:pPr>
            <w:r>
              <w:rPr>
                <w:rFonts w:ascii="仿宋" w:hAnsi="仿宋" w:cs="仿宋" w:hint="eastAsia"/>
                <w:color w:val="000000"/>
                <w:kern w:val="0"/>
                <w:szCs w:val="32"/>
              </w:rPr>
              <w:t xml:space="preserve">                                                                                   扣缴义务人(公章)                   </w:t>
            </w:r>
          </w:p>
        </w:tc>
      </w:tr>
      <w:tr w:rsidR="00055CE7" w:rsidTr="004F21F0">
        <w:trPr>
          <w:trHeight w:val="415"/>
          <w:jc w:val="center"/>
        </w:trPr>
        <w:tc>
          <w:tcPr>
            <w:tcW w:w="3143" w:type="dxa"/>
            <w:gridSpan w:val="9"/>
            <w:vMerge/>
            <w:tcBorders>
              <w:top w:val="single" w:sz="4" w:space="0" w:color="auto"/>
              <w:left w:val="single" w:sz="4" w:space="0" w:color="auto"/>
              <w:bottom w:val="single" w:sz="4" w:space="0" w:color="000000"/>
              <w:right w:val="single" w:sz="4" w:space="0" w:color="auto"/>
            </w:tcBorders>
            <w:vAlign w:val="center"/>
          </w:tcPr>
          <w:p w:rsidR="00055CE7" w:rsidRDefault="00055CE7" w:rsidP="004F21F0">
            <w:pPr>
              <w:widowControl/>
              <w:jc w:val="left"/>
              <w:rPr>
                <w:rFonts w:ascii="仿宋" w:hAnsi="仿宋" w:cs="仿宋"/>
                <w:color w:val="000000"/>
                <w:kern w:val="0"/>
                <w:szCs w:val="32"/>
              </w:rPr>
            </w:pPr>
          </w:p>
        </w:tc>
        <w:tc>
          <w:tcPr>
            <w:tcW w:w="18682" w:type="dxa"/>
            <w:gridSpan w:val="52"/>
            <w:vMerge/>
            <w:tcBorders>
              <w:top w:val="single" w:sz="4" w:space="0" w:color="auto"/>
              <w:left w:val="single" w:sz="4" w:space="0" w:color="auto"/>
              <w:bottom w:val="single" w:sz="4" w:space="0" w:color="000000"/>
              <w:right w:val="single" w:sz="4" w:space="0" w:color="000000"/>
            </w:tcBorders>
            <w:vAlign w:val="center"/>
          </w:tcPr>
          <w:p w:rsidR="00055CE7" w:rsidRDefault="00055CE7" w:rsidP="004F21F0">
            <w:pPr>
              <w:widowControl/>
              <w:jc w:val="left"/>
              <w:rPr>
                <w:rFonts w:ascii="仿宋" w:hAnsi="仿宋" w:cs="仿宋"/>
                <w:color w:val="000000"/>
                <w:kern w:val="0"/>
                <w:szCs w:val="32"/>
              </w:rPr>
            </w:pPr>
          </w:p>
        </w:tc>
      </w:tr>
      <w:tr w:rsidR="00055CE7" w:rsidTr="004F21F0">
        <w:trPr>
          <w:trHeight w:val="285"/>
          <w:jc w:val="center"/>
        </w:trPr>
        <w:tc>
          <w:tcPr>
            <w:tcW w:w="21825" w:type="dxa"/>
            <w:gridSpan w:val="61"/>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left"/>
              <w:rPr>
                <w:rFonts w:ascii="仿宋" w:hAnsi="仿宋" w:cs="仿宋"/>
                <w:color w:val="000000"/>
                <w:kern w:val="0"/>
                <w:szCs w:val="32"/>
              </w:rPr>
            </w:pPr>
            <w:r>
              <w:rPr>
                <w:rFonts w:ascii="仿宋" w:hAnsi="仿宋" w:cs="仿宋" w:hint="eastAsia"/>
                <w:kern w:val="0"/>
                <w:szCs w:val="32"/>
              </w:rPr>
              <w:t>以下由税务机关填写：</w:t>
            </w:r>
          </w:p>
        </w:tc>
      </w:tr>
      <w:tr w:rsidR="00055CE7" w:rsidTr="004F21F0">
        <w:trPr>
          <w:trHeight w:val="315"/>
          <w:jc w:val="center"/>
        </w:trPr>
        <w:tc>
          <w:tcPr>
            <w:tcW w:w="1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受理日期</w:t>
            </w:r>
          </w:p>
        </w:tc>
        <w:tc>
          <w:tcPr>
            <w:tcW w:w="4382" w:type="dxa"/>
            <w:gridSpan w:val="20"/>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 xml:space="preserve">　</w:t>
            </w:r>
          </w:p>
        </w:tc>
        <w:tc>
          <w:tcPr>
            <w:tcW w:w="2435" w:type="dxa"/>
            <w:gridSpan w:val="15"/>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r>
              <w:rPr>
                <w:rFonts w:ascii="仿宋" w:hAnsi="仿宋" w:cs="仿宋" w:hint="eastAsia"/>
                <w:color w:val="000000"/>
                <w:kern w:val="0"/>
                <w:szCs w:val="32"/>
              </w:rPr>
              <w:t>受理人</w:t>
            </w:r>
          </w:p>
        </w:tc>
        <w:tc>
          <w:tcPr>
            <w:tcW w:w="5051" w:type="dxa"/>
            <w:gridSpan w:val="10"/>
            <w:tcBorders>
              <w:top w:val="single" w:sz="4" w:space="0" w:color="auto"/>
              <w:left w:val="nil"/>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color w:val="000000"/>
                <w:kern w:val="0"/>
                <w:szCs w:val="32"/>
              </w:rPr>
            </w:pPr>
          </w:p>
        </w:tc>
        <w:tc>
          <w:tcPr>
            <w:tcW w:w="830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55CE7" w:rsidRDefault="00055CE7" w:rsidP="004F21F0">
            <w:pPr>
              <w:widowControl/>
              <w:jc w:val="center"/>
              <w:rPr>
                <w:rFonts w:ascii="仿宋" w:hAnsi="仿宋" w:cs="仿宋"/>
                <w:kern w:val="0"/>
                <w:szCs w:val="32"/>
              </w:rPr>
            </w:pPr>
            <w:r>
              <w:rPr>
                <w:rFonts w:ascii="仿宋" w:hAnsi="仿宋" w:cs="仿宋" w:hint="eastAsia"/>
                <w:kern w:val="0"/>
                <w:szCs w:val="32"/>
              </w:rPr>
              <w:t>受理税务机关（盖章）</w:t>
            </w:r>
          </w:p>
        </w:tc>
      </w:tr>
    </w:tbl>
    <w:p w:rsidR="00055CE7" w:rsidRDefault="00055CE7" w:rsidP="00055CE7">
      <w:pPr>
        <w:ind w:leftChars="-225" w:left="-720"/>
        <w:rPr>
          <w:rFonts w:ascii="仿宋" w:hAnsi="仿宋" w:cs="仿宋"/>
          <w:b/>
          <w:szCs w:val="32"/>
        </w:rPr>
        <w:sectPr w:rsidR="00055CE7">
          <w:pgSz w:w="23760" w:h="16781" w:orient="landscape"/>
          <w:pgMar w:top="1134" w:right="1134" w:bottom="1134" w:left="1134" w:header="850" w:footer="992" w:gutter="0"/>
          <w:cols w:space="0"/>
          <w:docGrid w:linePitch="312"/>
        </w:sectPr>
      </w:pPr>
      <w:r>
        <w:rPr>
          <w:rFonts w:ascii="仿宋" w:hAnsi="仿宋" w:cs="仿宋" w:hint="eastAsia"/>
          <w:kern w:val="0"/>
          <w:szCs w:val="32"/>
        </w:rPr>
        <w:t>本表一式两份,一份扣缴义务人留存,一份税务机关留存。</w:t>
      </w:r>
    </w:p>
    <w:p w:rsidR="00055CE7" w:rsidRPr="00736CF7" w:rsidRDefault="00055CE7" w:rsidP="00055CE7">
      <w:pPr>
        <w:spacing w:line="500" w:lineRule="exact"/>
        <w:rPr>
          <w:rFonts w:ascii="仿宋" w:hAnsi="仿宋" w:cs="仿宋"/>
          <w:szCs w:val="32"/>
        </w:rPr>
      </w:pPr>
      <w:r w:rsidRPr="00736CF7">
        <w:rPr>
          <w:rFonts w:ascii="仿宋" w:hAnsi="仿宋" w:cs="仿宋" w:hint="eastAsia"/>
          <w:szCs w:val="32"/>
        </w:rPr>
        <w:lastRenderedPageBreak/>
        <w:t>填表说明:</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 《车船税代收代缴报告表》适用于中华人民共和国境内代收代缴车船税的扣缴义务人申报解缴时填报。每条明细数据为一辆车。</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2. 税款所属期限：填报纳税年度的1月1日至12月31日。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3. 纳税人名称：是单位的，填报组织机构名称；是自然人的，填报姓名。</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4. 纳税人身份证照类型：</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（1）组织机构代码</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（2）居民身份证或临时居民身份证</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（3）有效军人身份证件</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（4）香港、澳门特别行政区居民身份证明</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（5）台湾地区居民身份证明</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（6）外国人护照或居留许可</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（7）外交部核发的外国驻华使馆、领馆人员、国际组织驻华代表机构人员的有效身份证</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（8）其他</w:t>
      </w:r>
    </w:p>
    <w:p w:rsidR="00055CE7" w:rsidRPr="00736CF7" w:rsidRDefault="00055CE7" w:rsidP="00055CE7">
      <w:pPr>
        <w:spacing w:line="500" w:lineRule="exact"/>
        <w:ind w:firstLineChars="200" w:firstLine="604"/>
        <w:rPr>
          <w:rFonts w:ascii="仿宋" w:hAnsi="仿宋" w:cs="仿宋"/>
          <w:spacing w:val="-9"/>
          <w:szCs w:val="32"/>
        </w:rPr>
      </w:pPr>
      <w:r w:rsidRPr="00736CF7">
        <w:rPr>
          <w:rFonts w:ascii="仿宋" w:hAnsi="仿宋" w:cs="仿宋" w:hint="eastAsia"/>
          <w:spacing w:val="-9"/>
          <w:szCs w:val="32"/>
        </w:rPr>
        <w:t>5. 纳税人身份证照号码：是单位的，填报含所属行政区域代码的组织机构代码。是个人的，填报身份证照号码。</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lastRenderedPageBreak/>
        <w:t>6. 品牌型号：品牌型号在整车合格证、机动车登记证书时按照车辆品牌、车辆型号两个同名栏目汇总填报。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7. 机动车种类：根据交强险保单的同名栏目所载数据填报。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8. 车辆发票或注册登记日期：有机动车销售发票的，填报销售发票日期；确无销售发票的，填报机动车登记证书的注册登记日期。</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9. 燃料种类：根据机动车登记证书或整车合格证上的同名栏目所载数据填报。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10. 排（气）量：单位为毫升（ml）。</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11. 核定载客：单位为人。</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12. 整备质量：单位为吨。</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 xml:space="preserve">13. 征收品目： </w:t>
      </w:r>
    </w:p>
    <w:p w:rsidR="00055CE7" w:rsidRPr="00736CF7" w:rsidRDefault="00055CE7" w:rsidP="00055CE7">
      <w:pPr>
        <w:spacing w:line="500" w:lineRule="exact"/>
        <w:ind w:firstLineChars="114" w:firstLine="365"/>
        <w:rPr>
          <w:rFonts w:ascii="仿宋" w:hAnsi="仿宋" w:cs="仿宋"/>
          <w:szCs w:val="32"/>
        </w:rPr>
      </w:pPr>
      <w:r w:rsidRPr="00736CF7">
        <w:rPr>
          <w:rFonts w:ascii="仿宋" w:hAnsi="仿宋" w:cs="仿宋" w:hint="eastAsia"/>
          <w:szCs w:val="32"/>
        </w:rPr>
        <w:t xml:space="preserve">   （1）1.0升（含）以下的乘用车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（2）1.0升以上至1.6升（含）的乘用车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（3）1.6升以上至2.0升（含）的乘用车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（4）2.0升以上至2.5升（含）的乘用车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（5）2.5升以上至3.0升（含）的乘用车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（6）3.0升以上至4.0升（含）的乘用车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lastRenderedPageBreak/>
        <w:t>（7）4.0升以上的乘用车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（8）核定载客人数9人以上20人以下的中型客车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（9）核定载客人数20人（含）以上的大型客车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（10）货车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（11）挂车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（12）专用作业车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（13）轮式专用机械车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（14）摩托车</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（15）净吨位不超过200吨的机动船舶</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（16）净吨位超过200吨但不超过2000吨的机动船舶</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（17）净吨位超过2000吨但不超过10000吨的机动船舶</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（18）净吨位超过10000吨的机动船舶</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（19）艇身长度不超过10米的游艇</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（20）艇身长度超过10米但不超过18米的游艇</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（21）艇身长度超过18米但不超过30米的游艇</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（22）艇身长度超过30米的游艇</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lastRenderedPageBreak/>
        <w:t>14. 计税单位：</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（1）乘用车、客车、摩托车子税目，填报辆；</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（2）货车、挂车、专用作业车、轮式专用机械车、机动船舶子税目，填报吨；</w:t>
      </w:r>
    </w:p>
    <w:p w:rsidR="00055CE7" w:rsidRPr="00736CF7" w:rsidRDefault="00055CE7" w:rsidP="00055CE7">
      <w:pPr>
        <w:spacing w:line="500" w:lineRule="exact"/>
        <w:ind w:firstLineChars="228" w:firstLine="730"/>
        <w:rPr>
          <w:rFonts w:ascii="仿宋" w:hAnsi="仿宋" w:cs="仿宋"/>
          <w:szCs w:val="32"/>
        </w:rPr>
      </w:pPr>
      <w:r w:rsidRPr="00736CF7">
        <w:rPr>
          <w:rFonts w:ascii="仿宋" w:hAnsi="仿宋" w:cs="仿宋" w:hint="eastAsia"/>
          <w:szCs w:val="32"/>
        </w:rPr>
        <w:t>（3）游艇子税目，填报米。</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15. 计税单位的数量：车辆按辆征收的，填报1；车辆按整备质量以及船舶按净吨位征收的，填报吨数；游艇按米征收的，填报总长的米数。</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16. 单位税额：根据纳税地点所在省、自治区、直辖市车船税实施办法所附税目税额表相应税目的单位税额填报。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17. 减免税额：属于《国家税务总局 中国保险监督管理委员会关于机动车车船税代收代缴有关事项的公告》（国家税务总局 中国保险监督管理委员会公告2011年第75号）规定的不代收收代缴车船税的情形的，扣缴义务人按照税法计算减免税额后填报。其余车辆根据税务机关出具的《减免税证明》的年减（免）税额填报。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18. 减免性质代码：按照国家税务总局制定下发的最新《减免性质及分类表》中的最细项减免性质代码填报。</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19. 减免税证明号：有税务机关出具的《车船税减免税证明》的，填报此项。</w:t>
      </w:r>
    </w:p>
    <w:p w:rsidR="00055CE7" w:rsidRPr="00736CF7" w:rsidRDefault="00055CE7" w:rsidP="00055CE7">
      <w:pPr>
        <w:spacing w:line="500" w:lineRule="exact"/>
        <w:ind w:firstLineChars="200" w:firstLine="640"/>
        <w:rPr>
          <w:rFonts w:ascii="仿宋" w:hAnsi="仿宋" w:cs="仿宋"/>
          <w:color w:val="FF0000"/>
          <w:szCs w:val="32"/>
        </w:rPr>
      </w:pPr>
      <w:r w:rsidRPr="00736CF7">
        <w:rPr>
          <w:rFonts w:ascii="仿宋" w:hAnsi="仿宋" w:cs="仿宋" w:hint="eastAsia"/>
          <w:szCs w:val="32"/>
        </w:rPr>
        <w:t>20. 完税凭证号：对已经向主管税务机关申报缴纳车船税的车辆，填报车辆完税凭证号。</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lastRenderedPageBreak/>
        <w:t>21. 开具税务机关：填报开具车船税完税凭证或《车船税减免税证明》的税务机关。</w:t>
      </w:r>
    </w:p>
    <w:p w:rsidR="00055CE7" w:rsidRPr="00736CF7" w:rsidRDefault="00055CE7" w:rsidP="00055CE7">
      <w:pPr>
        <w:spacing w:line="500" w:lineRule="exact"/>
        <w:ind w:firstLineChars="200" w:firstLine="640"/>
        <w:rPr>
          <w:rFonts w:ascii="仿宋" w:hAnsi="仿宋" w:cs="仿宋"/>
          <w:szCs w:val="32"/>
        </w:rPr>
      </w:pPr>
      <w:r w:rsidRPr="00736CF7">
        <w:rPr>
          <w:rFonts w:ascii="仿宋" w:hAnsi="仿宋" w:cs="仿宋" w:hint="eastAsia"/>
          <w:szCs w:val="32"/>
        </w:rPr>
        <w:t>22. 纳税人拒绝代收信息：如果纳税人投保交强险时，无完税或减免税证明，又拒绝扣缴义务人代收代缴的，填报（1）是；其余填（2）否。</w:t>
      </w:r>
    </w:p>
    <w:p w:rsidR="00055CE7" w:rsidRDefault="00055CE7" w:rsidP="00055CE7">
      <w:pPr>
        <w:rPr>
          <w:rFonts w:ascii="宋体" w:eastAsia="宋体" w:hAnsi="宋体"/>
          <w:sz w:val="21"/>
          <w:szCs w:val="21"/>
        </w:rPr>
      </w:pPr>
    </w:p>
    <w:p w:rsidR="00055CE7" w:rsidRDefault="00055CE7" w:rsidP="00055CE7"/>
    <w:p w:rsidR="0006208F" w:rsidRPr="00055CE7" w:rsidRDefault="00CB1522">
      <w:bookmarkStart w:id="1" w:name="_GoBack"/>
      <w:bookmarkEnd w:id="1"/>
    </w:p>
    <w:sectPr w:rsidR="0006208F" w:rsidRPr="00055CE7" w:rsidSect="001228F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22" w:rsidRDefault="00CB1522" w:rsidP="00055CE7">
      <w:r>
        <w:separator/>
      </w:r>
    </w:p>
  </w:endnote>
  <w:endnote w:type="continuationSeparator" w:id="0">
    <w:p w:rsidR="00CB1522" w:rsidRDefault="00CB1522" w:rsidP="0005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22" w:rsidRDefault="00CB1522" w:rsidP="00055CE7">
      <w:r>
        <w:separator/>
      </w:r>
    </w:p>
  </w:footnote>
  <w:footnote w:type="continuationSeparator" w:id="0">
    <w:p w:rsidR="00CB1522" w:rsidRDefault="00CB1522" w:rsidP="0005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65"/>
    <w:rsid w:val="00055CE7"/>
    <w:rsid w:val="00867404"/>
    <w:rsid w:val="00A04D30"/>
    <w:rsid w:val="00CB1522"/>
    <w:rsid w:val="00F8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C56F12-C0F0-4FBD-86C6-F67E172B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CE7"/>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C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5CE7"/>
    <w:rPr>
      <w:sz w:val="18"/>
      <w:szCs w:val="18"/>
    </w:rPr>
  </w:style>
  <w:style w:type="paragraph" w:styleId="a4">
    <w:name w:val="footer"/>
    <w:basedOn w:val="a"/>
    <w:link w:val="Char0"/>
    <w:uiPriority w:val="99"/>
    <w:unhideWhenUsed/>
    <w:rsid w:val="00055C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5C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苏苗</dc:creator>
  <cp:keywords/>
  <dc:description/>
  <cp:lastModifiedBy>苏苗</cp:lastModifiedBy>
  <cp:revision>2</cp:revision>
  <dcterms:created xsi:type="dcterms:W3CDTF">2018-05-18T03:26:00Z</dcterms:created>
  <dcterms:modified xsi:type="dcterms:W3CDTF">2018-05-18T03:26:00Z</dcterms:modified>
</cp:coreProperties>
</file>