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ED8" w:rsidRPr="00D97ED8" w:rsidRDefault="00D97ED8" w:rsidP="00D97ED8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7ED8">
        <w:rPr>
          <w:rFonts w:ascii="黑体" w:eastAsia="黑体" w:hAnsi="宋体" w:cs="宋体" w:hint="eastAsia"/>
          <w:kern w:val="0"/>
          <w:sz w:val="27"/>
          <w:szCs w:val="27"/>
        </w:rPr>
        <w:t>附件1：</w:t>
      </w:r>
    </w:p>
    <w:p w:rsidR="00D97ED8" w:rsidRPr="00D97ED8" w:rsidRDefault="00D97ED8" w:rsidP="00D97ED8">
      <w:pPr>
        <w:widowControl/>
        <w:spacing w:before="100" w:beforeAutospacing="1" w:after="100" w:afterAutospacing="1"/>
        <w:jc w:val="center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D97ED8">
        <w:rPr>
          <w:rFonts w:ascii="宋体" w:eastAsia="宋体" w:hAnsi="宋体" w:cs="宋体"/>
          <w:b/>
          <w:bCs/>
          <w:kern w:val="0"/>
          <w:sz w:val="27"/>
          <w:szCs w:val="27"/>
        </w:rPr>
        <w:t>困难减免具体</w:t>
      </w:r>
      <w:bookmarkStart w:id="0" w:name="量化指标"/>
      <w:r w:rsidRPr="00D97ED8">
        <w:rPr>
          <w:rFonts w:ascii="宋体" w:eastAsia="宋体" w:hAnsi="宋体" w:cs="宋体"/>
          <w:b/>
          <w:bCs/>
          <w:kern w:val="0"/>
          <w:sz w:val="27"/>
          <w:szCs w:val="27"/>
        </w:rPr>
        <w:t>量化指标</w:t>
      </w:r>
      <w:bookmarkEnd w:id="0"/>
      <w:r w:rsidRPr="00D97ED8">
        <w:rPr>
          <w:rFonts w:ascii="宋体" w:eastAsia="宋体" w:hAnsi="宋体" w:cs="宋体"/>
          <w:b/>
          <w:bCs/>
          <w:kern w:val="0"/>
          <w:sz w:val="27"/>
          <w:szCs w:val="27"/>
        </w:rPr>
        <w:t>参数</w:t>
      </w:r>
    </w:p>
    <w:tbl>
      <w:tblPr>
        <w:tblW w:w="108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05"/>
        <w:gridCol w:w="1142"/>
        <w:gridCol w:w="2640"/>
        <w:gridCol w:w="3285"/>
        <w:gridCol w:w="539"/>
        <w:gridCol w:w="2789"/>
      </w:tblGrid>
      <w:tr w:rsidR="00D97ED8" w:rsidRPr="00D97ED8" w:rsidTr="00D97ED8">
        <w:trPr>
          <w:trHeight w:val="450"/>
          <w:jc w:val="center"/>
        </w:trPr>
        <w:tc>
          <w:tcPr>
            <w:tcW w:w="747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定量指标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审批标准</w:t>
            </w:r>
          </w:p>
        </w:tc>
      </w:tr>
      <w:tr w:rsidR="00D97ED8" w:rsidRPr="00D97ED8" w:rsidTr="00D97ED8">
        <w:trPr>
          <w:jc w:val="center"/>
        </w:trPr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计算公式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指标内容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一、按定量评价得分数初步确定减免税额。</w:t>
            </w:r>
          </w:p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二、</w:t>
            </w:r>
            <w:r w:rsidRPr="00D97ED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纳税人在</w:t>
            </w: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筹建期间暂无收入或者当年实际经营月份不足12个月的，因无法运用本办法进行具体量化计分，只能参考相应指标</w:t>
            </w:r>
            <w:r w:rsidRPr="00D97ED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酌情给予减免。</w:t>
            </w:r>
          </w:p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三、流转税、所得税实行核定征收的，原则上不予减免。</w:t>
            </w:r>
          </w:p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四、减免税额不超过企业申请减免数额，超出县（市）区局审批权限的，必须上报有权审批机关。</w:t>
            </w:r>
          </w:p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五、具体量化指标</w:t>
            </w:r>
            <w:proofErr w:type="gramStart"/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考量</w:t>
            </w:r>
            <w:proofErr w:type="gramEnd"/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不包括停产、停业的特困企业。</w:t>
            </w:r>
          </w:p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六、“年末欠税”、“年应纳税额”是指所申报减免的税种。</w:t>
            </w:r>
          </w:p>
        </w:tc>
      </w:tr>
      <w:tr w:rsidR="00D97ED8" w:rsidRPr="00D97ED8" w:rsidTr="00D97ED8">
        <w:trPr>
          <w:jc w:val="center"/>
        </w:trPr>
        <w:tc>
          <w:tcPr>
            <w:tcW w:w="4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年亏损率</w:t>
            </w:r>
          </w:p>
        </w:tc>
        <w:tc>
          <w:tcPr>
            <w:tcW w:w="26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年度利润总额/年收入总额*100%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20%以上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10%—20%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2%—10%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2%以下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4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资产负债率</w:t>
            </w:r>
          </w:p>
        </w:tc>
        <w:tc>
          <w:tcPr>
            <w:tcW w:w="26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年末负债总额/资产总额*100%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80%以上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60%-80%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60%以下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4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欠税率</w:t>
            </w:r>
          </w:p>
        </w:tc>
        <w:tc>
          <w:tcPr>
            <w:tcW w:w="26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年末欠税/年应纳税额*100%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无欠税的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50%以内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50%-100%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4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年税收贡献率</w:t>
            </w:r>
          </w:p>
        </w:tc>
        <w:tc>
          <w:tcPr>
            <w:tcW w:w="26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年入库税费额/年收入总额*100%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    </w:t>
            </w: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%以上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    </w:t>
            </w: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%至</w:t>
            </w: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    </w:t>
            </w: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    </w:t>
            </w: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%至</w:t>
            </w: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    </w:t>
            </w: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    </w:t>
            </w: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%以下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年内有收入而无纳税的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4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期末货币资金净额缴纳欠税能力</w:t>
            </w:r>
          </w:p>
        </w:tc>
        <w:tc>
          <w:tcPr>
            <w:tcW w:w="26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期末货币资金净额/期末欠税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    </w:t>
            </w:r>
            <w:proofErr w:type="gramStart"/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倍以下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     </w:t>
            </w: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倍至</w:t>
            </w: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    </w:t>
            </w:r>
            <w:proofErr w:type="gramStart"/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倍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    </w:t>
            </w:r>
            <w:proofErr w:type="gramStart"/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倍以上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4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产业政策</w:t>
            </w:r>
          </w:p>
        </w:tc>
        <w:tc>
          <w:tcPr>
            <w:tcW w:w="26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对于公益性、基础性、节能降耗行业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一般性行业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重污染、高能耗行业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4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生产经营异常</w:t>
            </w:r>
          </w:p>
        </w:tc>
        <w:tc>
          <w:tcPr>
            <w:tcW w:w="26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遭受自然灾害等不可抗力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受市场因素影响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因经营管理失策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4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平均工资水平</w:t>
            </w:r>
          </w:p>
        </w:tc>
        <w:tc>
          <w:tcPr>
            <w:tcW w:w="26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平均工资低于当地统计部门公布的上年在岗平均工资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ED8" w:rsidRPr="00D97ED8" w:rsidTr="00D97ED8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>平均工资高于当地统计部门公布的上年在岗平均工资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7ED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7ED8" w:rsidRPr="00D97ED8" w:rsidRDefault="00D97ED8" w:rsidP="00D97E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97ED8" w:rsidRPr="00D97ED8" w:rsidRDefault="00D97ED8" w:rsidP="00D97ED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7ED8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</w:p>
    <w:p w:rsidR="00A4078A" w:rsidRDefault="00A4078A">
      <w:pPr>
        <w:rPr>
          <w:rFonts w:hint="eastAsia"/>
        </w:rPr>
      </w:pPr>
    </w:p>
    <w:sectPr w:rsidR="00A4078A" w:rsidSect="00A40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7ED8"/>
    <w:rsid w:val="00A4078A"/>
    <w:rsid w:val="00D9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8A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97ED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97ED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97E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714</Characters>
  <Application>Microsoft Office Word</Application>
  <DocSecurity>0</DocSecurity>
  <Lines>5</Lines>
  <Paragraphs>1</Paragraphs>
  <ScaleCrop>false</ScaleCrop>
  <Company>微软中国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2016-02-15T08:20:00Z</dcterms:created>
  <dcterms:modified xsi:type="dcterms:W3CDTF">2016-02-15T08:21:00Z</dcterms:modified>
</cp:coreProperties>
</file>