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附件2：</w:t>
      </w:r>
    </w:p>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bookmarkStart w:id="0" w:name="湖南省地方税务局失效的规范性文件目录"/>
      <w:r w:rsidRPr="00C6631B">
        <w:rPr>
          <w:rFonts w:ascii="宋体" w:eastAsia="宋体" w:hAnsi="宋体" w:cs="宋体"/>
          <w:b/>
          <w:bCs/>
          <w:kern w:val="0"/>
          <w:sz w:val="24"/>
          <w:szCs w:val="24"/>
        </w:rPr>
        <w:t>湖南省地方税务局失效的规范性文件目录</w:t>
      </w:r>
      <w:bookmarkEnd w:id="0"/>
    </w:p>
    <w:tbl>
      <w:tblPr>
        <w:tblW w:w="95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3026"/>
        <w:gridCol w:w="5855"/>
      </w:tblGrid>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b/>
                <w:bCs/>
                <w:kern w:val="0"/>
                <w:sz w:val="24"/>
                <w:szCs w:val="24"/>
              </w:rPr>
              <w:t>序号</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b/>
                <w:bCs/>
                <w:kern w:val="0"/>
                <w:sz w:val="24"/>
                <w:szCs w:val="24"/>
              </w:rPr>
              <w:t>文　　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b/>
                <w:bCs/>
                <w:kern w:val="0"/>
                <w:sz w:val="24"/>
                <w:szCs w:val="24"/>
              </w:rPr>
              <w:t xml:space="preserve">文　　</w:t>
            </w:r>
            <w:proofErr w:type="gramStart"/>
            <w:r w:rsidRPr="00C6631B">
              <w:rPr>
                <w:rFonts w:ascii="宋体" w:eastAsia="宋体" w:hAnsi="宋体" w:cs="宋体"/>
                <w:b/>
                <w:bCs/>
                <w:kern w:val="0"/>
                <w:sz w:val="24"/>
                <w:szCs w:val="24"/>
              </w:rPr>
              <w:t xml:space="preserve">件　　标　　</w:t>
            </w:r>
            <w:proofErr w:type="gramEnd"/>
            <w:r w:rsidRPr="00C6631B">
              <w:rPr>
                <w:rFonts w:ascii="宋体" w:eastAsia="宋体" w:hAnsi="宋体" w:cs="宋体"/>
                <w:b/>
                <w:bCs/>
                <w:kern w:val="0"/>
                <w:sz w:val="24"/>
                <w:szCs w:val="24"/>
              </w:rPr>
              <w:t>题</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湘地税函〔2003〕111号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湖南省地方税务局关于金鹏公司</w:t>
            </w:r>
            <w:proofErr w:type="gramStart"/>
            <w:r w:rsidRPr="00C6631B">
              <w:rPr>
                <w:rFonts w:ascii="宋体" w:eastAsia="宋体" w:hAnsi="宋体" w:cs="宋体"/>
                <w:kern w:val="0"/>
                <w:sz w:val="24"/>
                <w:szCs w:val="24"/>
              </w:rPr>
              <w:t>以物抵贷</w:t>
            </w:r>
            <w:proofErr w:type="gramEnd"/>
            <w:r w:rsidRPr="00C6631B">
              <w:rPr>
                <w:rFonts w:ascii="宋体" w:eastAsia="宋体" w:hAnsi="宋体" w:cs="宋体"/>
                <w:kern w:val="0"/>
                <w:sz w:val="24"/>
                <w:szCs w:val="24"/>
              </w:rPr>
              <w:t>及工商银行处置建材城有关营业税问题的批复</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湘地税函〔2003〕146号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湖南省地方税务局关于高速公路服务区及停车场有关营业税问题的复函</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湘地税函〔2003〕149号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湖南省地方税务局关于怀化铁路总公司铁路客票代售服务费和联网异地售票服务费收入营业税纳税地点的批复</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4</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湘地税发〔2003〕68号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湖南省地方税务局关于建安工程中材料与设备征收营业税问题的通知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5</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湘地税函〔2003〕3号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湖南省地方税务局关于进一步明确中央直属储备粮库建设项目有关税收问题的通知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6</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湘地税函〔2003〕42号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湖南省地方税务局关于认定网络业务收入计税标准的复函</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7</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湘地税明电〔2003〕16号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湖南省地方税务局转发国家税务总局关于加强对货物运输业代开发票纳税人所得税征收管理的通知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8</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湘地税发〔2003〕92号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湖南省地方税务局关于进一步做好货物运输</w:t>
            </w:r>
            <w:proofErr w:type="gramStart"/>
            <w:r w:rsidRPr="00C6631B">
              <w:rPr>
                <w:rFonts w:ascii="宋体" w:eastAsia="宋体" w:hAnsi="宋体" w:cs="宋体"/>
                <w:kern w:val="0"/>
                <w:sz w:val="24"/>
                <w:szCs w:val="24"/>
              </w:rPr>
              <w:t>业税收</w:t>
            </w:r>
            <w:proofErr w:type="gramEnd"/>
            <w:r w:rsidRPr="00C6631B">
              <w:rPr>
                <w:rFonts w:ascii="宋体" w:eastAsia="宋体" w:hAnsi="宋体" w:cs="宋体"/>
                <w:kern w:val="0"/>
                <w:sz w:val="24"/>
                <w:szCs w:val="24"/>
              </w:rPr>
              <w:t>征收管理有关问题的通知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9</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湘地税发〔2003〕85号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湖南省地方税务局关于加强货物运输业发票管理有关问题的通知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10</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湘地税发〔2004〕99号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湖南省地方税务局关于货物运输</w:t>
            </w:r>
            <w:proofErr w:type="gramStart"/>
            <w:r w:rsidRPr="00C6631B">
              <w:rPr>
                <w:rFonts w:ascii="宋体" w:eastAsia="宋体" w:hAnsi="宋体" w:cs="宋体"/>
                <w:kern w:val="0"/>
                <w:sz w:val="24"/>
                <w:szCs w:val="24"/>
              </w:rPr>
              <w:t>业税收</w:t>
            </w:r>
            <w:proofErr w:type="gramEnd"/>
            <w:r w:rsidRPr="00C6631B">
              <w:rPr>
                <w:rFonts w:ascii="宋体" w:eastAsia="宋体" w:hAnsi="宋体" w:cs="宋体"/>
                <w:kern w:val="0"/>
                <w:sz w:val="24"/>
                <w:szCs w:val="24"/>
              </w:rPr>
              <w:t>管理有关问题的通知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11</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湘地税函〔2004〕104号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湖南省地方税务局关于我省境内焦柳铁路扩改建工程征收营业税问题的通知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12</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湘地税函〔2004〕72号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湖南省地方税务局关于石长公司铁路运营内部财务核算有关费用免征营业税的复函</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13</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湘地税发〔2004〕15号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湖南省地方税务局关于进一步加强货物运输</w:t>
            </w:r>
            <w:proofErr w:type="gramStart"/>
            <w:r w:rsidRPr="00C6631B">
              <w:rPr>
                <w:rFonts w:ascii="宋体" w:eastAsia="宋体" w:hAnsi="宋体" w:cs="宋体"/>
                <w:kern w:val="0"/>
                <w:sz w:val="24"/>
                <w:szCs w:val="24"/>
              </w:rPr>
              <w:t>业税收</w:t>
            </w:r>
            <w:proofErr w:type="gramEnd"/>
            <w:r w:rsidRPr="00C6631B">
              <w:rPr>
                <w:rFonts w:ascii="宋体" w:eastAsia="宋体" w:hAnsi="宋体" w:cs="宋体"/>
                <w:kern w:val="0"/>
                <w:sz w:val="24"/>
                <w:szCs w:val="24"/>
              </w:rPr>
              <w:t>管理有关问题的通知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14</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湘地税发〔2004〕89号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湖南省地方税务局关于使用公路、内河货物运输业统一发票有关问题的通知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15</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湘地税函〔2005〕15号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湖南省地方税务局关于对省交通重点工程营业税及附加几个问题的复函</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16</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湘地税发〔2004〕92号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湖南省地方税务局关于明确城市房地产税几个政策问题的通知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17</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湘地税函〔2005〕164号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湖南省地方税务局关于城市房地产税业务问题的批复</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18</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湘地税发〔2004〕47号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湖南省地方税务局关于统一全省窗口临时开票个人所得税附征率的通知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19</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湘地税函〔2006〕110号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湖南省地方税务局关于“全国五一劳动奖状”获得单位奖励征免个人所得税问题的复函</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lastRenderedPageBreak/>
              <w:t>20</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湘地税函〔2004〕43号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湖南省地方税务局关于进一步明确“双简”申报纳税管理的意见</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21</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湘地税发〔2004〕138号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湖南省地方税务局转发国家税务总局关于印发《集贸市场税收分类管理办法》的通知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22</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湘地税发〔2005〕15号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湖南省地方税务局关于推广对个体定期定额管理户实行计算机核定定额的通知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23</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湘地税发〔2005〕95号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湖南省地方税务局转发国家税务总局关于规范未达增值税营业税起征点的个体工商户税收征收管理的通知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24</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湘地税函〔2005〕44号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湖南省地方税务局转发国家税务总局关于进一步规范和完善个体税收征收管理工作的意见</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25</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湘地税函〔2003〕137号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湖南省地方税务局关于转发湖南省物价局 湖南省财政厅关于核定税控收款机专用发票价格的批复</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26</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湘地税函〔2004〕214号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湖南省地方税务局转发湖南省物价局湖南省财政厅关于刮</w:t>
            </w:r>
            <w:proofErr w:type="gramStart"/>
            <w:r w:rsidRPr="00C6631B">
              <w:rPr>
                <w:rFonts w:ascii="宋体" w:eastAsia="宋体" w:hAnsi="宋体" w:cs="宋体"/>
                <w:kern w:val="0"/>
                <w:sz w:val="24"/>
                <w:szCs w:val="24"/>
              </w:rPr>
              <w:t>开式</w:t>
            </w:r>
            <w:proofErr w:type="gramEnd"/>
            <w:r w:rsidRPr="00C6631B">
              <w:rPr>
                <w:rFonts w:ascii="宋体" w:eastAsia="宋体" w:hAnsi="宋体" w:cs="宋体"/>
                <w:kern w:val="0"/>
                <w:sz w:val="24"/>
                <w:szCs w:val="24"/>
              </w:rPr>
              <w:t>税控收款机发票收费标准的通知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27</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湘地税发〔2004〕71号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湖南省地方税务局关于进一步加强门票管理的通知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28</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湘地税发〔2004〕89号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湖南省地方税务局关于使用公路、内河货物运输业统一发票有关问题的通知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29</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湘地税发〔2006〕48号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湖南省地方税务局关于进一步做好IC卡门票管理的通知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30</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湘地税发〔2007〕78号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关于做好全省地税系统税库银电子缴库横向联网推广应用工作的通知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31</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湘地税发〔2006〕55号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湖南省地方税务局关于武广铁路客运专线湖南段建设有关税收问题的通知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32</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湘地税发〔2006〕115号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关于外资金融保险机构有关税收征管问题的通知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33</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湘地税发〔2006〕104号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湖南省地方税务局关于进一步规范省交通重点建设项目随营业税附征的城建税、教育费附加入库问题的通知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34</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proofErr w:type="gramStart"/>
            <w:r w:rsidRPr="00C6631B">
              <w:rPr>
                <w:rFonts w:ascii="宋体" w:eastAsia="宋体" w:hAnsi="宋体" w:cs="宋体"/>
                <w:kern w:val="0"/>
                <w:sz w:val="24"/>
                <w:szCs w:val="24"/>
              </w:rPr>
              <w:t>湘税函</w:t>
            </w:r>
            <w:proofErr w:type="gramEnd"/>
            <w:r w:rsidRPr="00C6631B">
              <w:rPr>
                <w:rFonts w:ascii="宋体" w:eastAsia="宋体" w:hAnsi="宋体" w:cs="宋体"/>
                <w:kern w:val="0"/>
                <w:sz w:val="24"/>
                <w:szCs w:val="24"/>
              </w:rPr>
              <w:t>〔1994〕177号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湖南省税务局关于明确我省经国家批准的老革命根据地、少数民族地区、贫困地区的通知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35</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湘地税发〔2000〕31号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湖南省地方税务局转发国家税务总局关于印发《核定征收企业所得税暂行办法》的通知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36</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湘地税发〔2003〕45号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 湖南省国家税务局转发国家税务总局关于执行《企业会计制度》需要明确的有关所得税问题的通知</w:t>
            </w:r>
          </w:p>
        </w:tc>
      </w:tr>
      <w:tr w:rsidR="00C6631B" w:rsidRPr="00C6631B" w:rsidTr="00C6631B">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37</w:t>
            </w:r>
          </w:p>
        </w:tc>
        <w:tc>
          <w:tcPr>
            <w:tcW w:w="3030"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center"/>
              <w:rPr>
                <w:rFonts w:ascii="宋体" w:eastAsia="宋体" w:hAnsi="宋体" w:cs="宋体"/>
                <w:kern w:val="0"/>
                <w:sz w:val="24"/>
                <w:szCs w:val="24"/>
              </w:rPr>
            </w:pPr>
            <w:r w:rsidRPr="00C6631B">
              <w:rPr>
                <w:rFonts w:ascii="宋体" w:eastAsia="宋体" w:hAnsi="宋体" w:cs="宋体"/>
                <w:kern w:val="0"/>
                <w:sz w:val="24"/>
                <w:szCs w:val="24"/>
              </w:rPr>
              <w:t>湘地税函〔2006〕95号</w:t>
            </w:r>
          </w:p>
        </w:tc>
        <w:tc>
          <w:tcPr>
            <w:tcW w:w="5865" w:type="dxa"/>
            <w:tcBorders>
              <w:top w:val="outset" w:sz="6" w:space="0" w:color="auto"/>
              <w:left w:val="outset" w:sz="6" w:space="0" w:color="auto"/>
              <w:bottom w:val="outset" w:sz="6" w:space="0" w:color="auto"/>
              <w:right w:val="outset" w:sz="6" w:space="0" w:color="auto"/>
            </w:tcBorders>
            <w:vAlign w:val="center"/>
            <w:hideMark/>
          </w:tcPr>
          <w:p w:rsidR="00C6631B" w:rsidRPr="00C6631B" w:rsidRDefault="00C6631B" w:rsidP="00C6631B">
            <w:pPr>
              <w:widowControl/>
              <w:spacing w:before="100" w:beforeAutospacing="1" w:after="100" w:afterAutospacing="1"/>
              <w:jc w:val="left"/>
              <w:rPr>
                <w:rFonts w:ascii="宋体" w:eastAsia="宋体" w:hAnsi="宋体" w:cs="宋体"/>
                <w:kern w:val="0"/>
                <w:sz w:val="24"/>
                <w:szCs w:val="24"/>
              </w:rPr>
            </w:pPr>
            <w:r w:rsidRPr="00C6631B">
              <w:rPr>
                <w:rFonts w:ascii="宋体" w:eastAsia="宋体" w:hAnsi="宋体" w:cs="宋体"/>
                <w:kern w:val="0"/>
                <w:sz w:val="24"/>
                <w:szCs w:val="24"/>
              </w:rPr>
              <w:t>湖南省地方税务局关于明确“双简”申报纳税管理办法的补充意见</w:t>
            </w:r>
          </w:p>
        </w:tc>
      </w:tr>
    </w:tbl>
    <w:p w:rsidR="001B595B" w:rsidRPr="00C6631B" w:rsidRDefault="001B595B"/>
    <w:sectPr w:rsidR="001B595B" w:rsidRPr="00C6631B" w:rsidSect="001B59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31B"/>
    <w:rsid w:val="001B595B"/>
    <w:rsid w:val="00C66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3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631B"/>
    <w:rPr>
      <w:b/>
      <w:bCs/>
    </w:rPr>
  </w:style>
</w:styles>
</file>

<file path=word/webSettings.xml><?xml version="1.0" encoding="utf-8"?>
<w:webSettings xmlns:r="http://schemas.openxmlformats.org/officeDocument/2006/relationships" xmlns:w="http://schemas.openxmlformats.org/wordprocessingml/2006/main">
  <w:divs>
    <w:div w:id="14813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Company>微软中国</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2016-02-15T02:34:00Z</dcterms:created>
  <dcterms:modified xsi:type="dcterms:W3CDTF">2016-02-15T02:35:00Z</dcterms:modified>
</cp:coreProperties>
</file>