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F6" w:rsidRDefault="00CB22F6" w:rsidP="00CB22F6">
      <w:pPr>
        <w:jc w:val="center"/>
        <w:rPr>
          <w:rFonts w:hint="eastAsia"/>
          <w:sz w:val="28"/>
        </w:rPr>
      </w:pPr>
      <w:r>
        <w:rPr>
          <w:rFonts w:hint="eastAsia"/>
          <w:sz w:val="28"/>
        </w:rPr>
        <w:t>关于中国石油天然气股份有限公司广东揭阳销售分公司汇总纳税的请示</w:t>
      </w:r>
    </w:p>
    <w:p w:rsidR="00CB22F6" w:rsidRDefault="00CB22F6" w:rsidP="00CB22F6">
      <w:pPr>
        <w:jc w:val="center"/>
        <w:rPr>
          <w:rFonts w:hint="eastAsia"/>
          <w:w w:val="89"/>
          <w:sz w:val="28"/>
        </w:rPr>
      </w:pPr>
      <w:r>
        <w:rPr>
          <w:rFonts w:hint="eastAsia"/>
          <w:sz w:val="28"/>
        </w:rPr>
        <w:t xml:space="preserve">揭榕国税发（2009) 21                            </w:t>
      </w:r>
      <w:r>
        <w:rPr>
          <w:rFonts w:hint="eastAsia"/>
          <w:w w:val="89"/>
          <w:sz w:val="28"/>
        </w:rPr>
        <w:t>签发人：黄天高</w:t>
      </w:r>
    </w:p>
    <w:p w:rsidR="00CB22F6" w:rsidRPr="00491B8F" w:rsidRDefault="00CB22F6" w:rsidP="00CB22F6">
      <w:pPr>
        <w:rPr>
          <w:rFonts w:hint="eastAsia"/>
          <w:sz w:val="28"/>
        </w:rPr>
      </w:pPr>
    </w:p>
    <w:p w:rsidR="00CB22F6" w:rsidRDefault="00CB22F6" w:rsidP="00CB22F6">
      <w:pPr>
        <w:autoSpaceDE w:val="0"/>
        <w:autoSpaceDN w:val="0"/>
        <w:spacing w:line="507" w:lineRule="exact"/>
        <w:rPr>
          <w:rFonts w:hint="eastAsia"/>
          <w:w w:val="104"/>
          <w:sz w:val="28"/>
        </w:rPr>
      </w:pPr>
      <w:r>
        <w:rPr>
          <w:rFonts w:hint="eastAsia"/>
          <w:w w:val="104"/>
          <w:sz w:val="28"/>
        </w:rPr>
        <w:t>揭阳市国家税务局：</w:t>
      </w:r>
    </w:p>
    <w:p w:rsidR="00CB22F6" w:rsidRDefault="00CB22F6" w:rsidP="00CB22F6">
      <w:pPr>
        <w:autoSpaceDE w:val="0"/>
        <w:autoSpaceDN w:val="0"/>
        <w:spacing w:line="542" w:lineRule="exact"/>
        <w:ind w:firstLineChars="200" w:firstLine="502"/>
        <w:rPr>
          <w:rFonts w:hint="eastAsia"/>
          <w:w w:val="96"/>
          <w:sz w:val="28"/>
        </w:rPr>
      </w:pPr>
      <w:r>
        <w:rPr>
          <w:rFonts w:hint="eastAsia"/>
          <w:w w:val="104"/>
          <w:sz w:val="28"/>
        </w:rPr>
        <w:t>中国石油天然气股份有限公司广东揭阳销售分公司（以下简称中石油广东揭阳销售分公司）是我局征收管理企业，于2005年10月19日经揭阳市工商行政管理局批准设立，经济类型：股份有限公司，属增值税一般纳税人，纳税人识别号：445202727088824，负责对揭阳市范围内中国石油天然气股份有限公司广东销售分公司（以下简称中石油广东分公司）</w:t>
      </w:r>
      <w:r>
        <w:rPr>
          <w:rFonts w:hint="eastAsia"/>
          <w:w w:val="96"/>
          <w:sz w:val="28"/>
        </w:rPr>
        <w:t>所属分支机构（加油站）的管理及成品油的调拨，现揭阳市范围内共有九个加油站（具体情况详见附件），该公司营业场所：揭阳市榕城区巷畔大楼二楼，负责人：聂升龙，经营范围：加油站管理与服务、加油站便利店及配套服务、承接母公司委托的业务。</w:t>
      </w:r>
    </w:p>
    <w:p w:rsidR="00CB22F6" w:rsidRDefault="00CB22F6" w:rsidP="00CB22F6">
      <w:pPr>
        <w:autoSpaceDE w:val="0"/>
        <w:autoSpaceDN w:val="0"/>
        <w:spacing w:line="542" w:lineRule="exact"/>
        <w:ind w:firstLineChars="200" w:firstLine="454"/>
        <w:rPr>
          <w:rFonts w:hint="eastAsia"/>
          <w:w w:val="96"/>
          <w:sz w:val="28"/>
        </w:rPr>
      </w:pPr>
      <w:r>
        <w:rPr>
          <w:rFonts w:hint="eastAsia"/>
          <w:w w:val="96"/>
          <w:sz w:val="28"/>
        </w:rPr>
        <w:t>中石油广东揭阳销售分公司为适应统一经营管理，揭阳市范围内的中石油广东分公司加油站作为其内部非独立核算单位，现己不再设置会计人员，有关会计核算及税收业务均由中石油广东揭阳销售分公司统一办理，人、财、物也由该公司统一管理，因此，根据广东省国家税务局  《关于中国石油天然气股份有限公司广东销售分公司统一汇总缴纳增值税有关问题的通知》（粤国税函</w:t>
      </w:r>
      <w:r w:rsidRPr="00491B8F">
        <w:rPr>
          <w:rFonts w:hint="eastAsia"/>
          <w:w w:val="96"/>
          <w:sz w:val="28"/>
        </w:rPr>
        <w:t>〔</w:t>
      </w:r>
      <w:r>
        <w:rPr>
          <w:rFonts w:hint="eastAsia"/>
          <w:w w:val="96"/>
          <w:sz w:val="28"/>
        </w:rPr>
        <w:t>2004</w:t>
      </w:r>
      <w:r w:rsidRPr="00491B8F">
        <w:rPr>
          <w:rFonts w:hint="eastAsia"/>
          <w:w w:val="96"/>
          <w:sz w:val="28"/>
        </w:rPr>
        <w:t>〕</w:t>
      </w:r>
      <w:r>
        <w:rPr>
          <w:rFonts w:hint="eastAsia"/>
          <w:w w:val="96"/>
          <w:sz w:val="28"/>
        </w:rPr>
        <w:t>629号）的有关规定，中石油广东揭阳销售分公司现向我局提出如下申请：</w:t>
      </w:r>
    </w:p>
    <w:p w:rsidR="00CB22F6" w:rsidRDefault="00CB22F6" w:rsidP="00CB22F6">
      <w:pPr>
        <w:autoSpaceDE w:val="0"/>
        <w:autoSpaceDN w:val="0"/>
        <w:spacing w:line="542" w:lineRule="exact"/>
        <w:ind w:firstLineChars="200" w:firstLine="454"/>
        <w:rPr>
          <w:rFonts w:hint="eastAsia"/>
          <w:w w:val="96"/>
          <w:sz w:val="28"/>
        </w:rPr>
      </w:pPr>
      <w:r>
        <w:rPr>
          <w:rFonts w:hint="eastAsia"/>
          <w:w w:val="96"/>
          <w:sz w:val="28"/>
        </w:rPr>
        <w:t>一、揭阳市范围内的九个中石油广东分公司加油站的增值税及该公司的增值税先由该公司合并汇总，再由中石油广东分公司统一申报，分解税款由该公司在榕城区国家税务局统一解缴入库。</w:t>
      </w:r>
    </w:p>
    <w:p w:rsidR="00CB22F6" w:rsidRDefault="00CB22F6" w:rsidP="00CB22F6">
      <w:pPr>
        <w:autoSpaceDE w:val="0"/>
        <w:autoSpaceDN w:val="0"/>
        <w:spacing w:line="542" w:lineRule="exact"/>
        <w:ind w:firstLineChars="200" w:firstLine="454"/>
        <w:rPr>
          <w:rFonts w:hint="eastAsia"/>
          <w:w w:val="96"/>
          <w:sz w:val="28"/>
        </w:rPr>
      </w:pPr>
      <w:r>
        <w:rPr>
          <w:rFonts w:hint="eastAsia"/>
          <w:w w:val="96"/>
          <w:sz w:val="28"/>
        </w:rPr>
        <w:t>二、增值税进项税额、销项税额由中石油广东分公司在其主管税务机关办办理。</w:t>
      </w:r>
    </w:p>
    <w:p w:rsidR="00CB22F6" w:rsidRDefault="00CB22F6" w:rsidP="00CB22F6">
      <w:pPr>
        <w:autoSpaceDE w:val="0"/>
        <w:autoSpaceDN w:val="0"/>
        <w:spacing w:line="542" w:lineRule="exact"/>
        <w:ind w:firstLineChars="200" w:firstLine="454"/>
        <w:rPr>
          <w:rFonts w:hint="eastAsia"/>
          <w:w w:val="96"/>
          <w:sz w:val="28"/>
        </w:rPr>
      </w:pPr>
      <w:r>
        <w:rPr>
          <w:rFonts w:hint="eastAsia"/>
          <w:w w:val="96"/>
          <w:sz w:val="28"/>
        </w:rPr>
        <w:t>三、申请办理九台分开票防伪税控机。</w:t>
      </w:r>
    </w:p>
    <w:p w:rsidR="00CB22F6" w:rsidRDefault="00CB22F6" w:rsidP="00CB22F6">
      <w:pPr>
        <w:autoSpaceDE w:val="0"/>
        <w:autoSpaceDN w:val="0"/>
        <w:spacing w:line="542" w:lineRule="exact"/>
        <w:ind w:firstLineChars="200" w:firstLine="454"/>
        <w:rPr>
          <w:rFonts w:hint="eastAsia"/>
          <w:w w:val="96"/>
          <w:sz w:val="28"/>
        </w:rPr>
      </w:pPr>
      <w:r>
        <w:rPr>
          <w:rFonts w:hint="eastAsia"/>
          <w:w w:val="96"/>
          <w:sz w:val="28"/>
        </w:rPr>
        <w:t>根据《关于中国石油天然气股份有限公司广东销售分公司统一汇总缴纳增值税有关问题的通知》［粤国税函（(2004)629号」的有关文件精神，为支持国有企业发展，</w:t>
      </w:r>
      <w:r>
        <w:rPr>
          <w:rFonts w:hint="eastAsia"/>
          <w:w w:val="96"/>
          <w:sz w:val="28"/>
        </w:rPr>
        <w:lastRenderedPageBreak/>
        <w:t>方便纳税人，兼顾有利于加强对该公司增值税管理的原则，我局拟同意该公司申请，妥否，请批示。</w:t>
      </w:r>
    </w:p>
    <w:p w:rsidR="00CB22F6" w:rsidRDefault="00CB22F6" w:rsidP="00CB22F6">
      <w:pPr>
        <w:rPr>
          <w:rFonts w:hint="eastAsia"/>
          <w:w w:val="96"/>
          <w:sz w:val="28"/>
        </w:rPr>
      </w:pPr>
      <w:r>
        <w:rPr>
          <w:rFonts w:hint="eastAsia"/>
          <w:w w:val="96"/>
          <w:sz w:val="28"/>
        </w:rPr>
        <w:t xml:space="preserve">   （联系人：王凯标，联系电话：0663-8622079)</w:t>
      </w:r>
    </w:p>
    <w:p w:rsidR="00CB22F6" w:rsidRDefault="00CB22F6" w:rsidP="00CB22F6">
      <w:pPr>
        <w:rPr>
          <w:rFonts w:hint="eastAsia"/>
          <w:w w:val="79"/>
          <w:sz w:val="28"/>
        </w:rPr>
      </w:pPr>
      <w:r>
        <w:rPr>
          <w:rFonts w:hint="eastAsia"/>
          <w:w w:val="90"/>
          <w:sz w:val="28"/>
        </w:rPr>
        <w:t>附件：1．中国石油天然气股份有限公司广东揭阳销售分公司《关于汇</w:t>
      </w:r>
      <w:r>
        <w:rPr>
          <w:rFonts w:hint="eastAsia"/>
          <w:w w:val="79"/>
          <w:sz w:val="28"/>
        </w:rPr>
        <w:t>总申报纳税的申请》（揭油财</w:t>
      </w:r>
      <w:r w:rsidRPr="00491B8F">
        <w:rPr>
          <w:rFonts w:hint="eastAsia"/>
          <w:w w:val="79"/>
          <w:sz w:val="28"/>
        </w:rPr>
        <w:t>〔</w:t>
      </w:r>
      <w:r>
        <w:rPr>
          <w:rFonts w:hint="eastAsia"/>
          <w:w w:val="79"/>
          <w:sz w:val="28"/>
        </w:rPr>
        <w:t>2009</w:t>
      </w:r>
      <w:r w:rsidRPr="00491B8F">
        <w:rPr>
          <w:rFonts w:hint="eastAsia"/>
          <w:w w:val="79"/>
          <w:sz w:val="28"/>
        </w:rPr>
        <w:t>〕</w:t>
      </w:r>
      <w:r>
        <w:rPr>
          <w:rFonts w:hint="eastAsia"/>
          <w:w w:val="79"/>
          <w:sz w:val="28"/>
        </w:rPr>
        <w:t>5号）</w:t>
      </w: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90"/>
          <w:sz w:val="28"/>
        </w:rPr>
      </w:pPr>
    </w:p>
    <w:p w:rsidR="00CB22F6" w:rsidRDefault="00CB22F6" w:rsidP="00CB22F6">
      <w:pPr>
        <w:rPr>
          <w:rFonts w:hint="eastAsia"/>
          <w:w w:val="111"/>
          <w:sz w:val="28"/>
        </w:rPr>
      </w:pPr>
      <w:r>
        <w:rPr>
          <w:rFonts w:hint="eastAsia"/>
          <w:w w:val="111"/>
          <w:sz w:val="28"/>
        </w:rPr>
        <w:t>主题词：增值税汇总纳税请示</w:t>
      </w:r>
    </w:p>
    <w:p w:rsidR="00CB22F6" w:rsidRDefault="00CB22F6" w:rsidP="00CB22F6">
      <w:pPr>
        <w:rPr>
          <w:rFonts w:hint="eastAsia"/>
          <w:w w:val="106"/>
          <w:sz w:val="28"/>
        </w:rPr>
      </w:pPr>
      <w:r>
        <w:rPr>
          <w:rFonts w:hint="eastAsia"/>
          <w:w w:val="106"/>
          <w:sz w:val="28"/>
        </w:rPr>
        <w:t xml:space="preserve">揭阳市榕城区国家税务局办公室                   </w:t>
      </w:r>
      <w:r>
        <w:rPr>
          <w:rFonts w:hint="eastAsia"/>
          <w:sz w:val="28"/>
        </w:rPr>
        <w:t>2009年10月16日印发</w:t>
      </w:r>
    </w:p>
    <w:p w:rsidR="00CB22F6" w:rsidRDefault="00CB22F6" w:rsidP="00CB22F6">
      <w:pPr>
        <w:rPr>
          <w:rFonts w:hint="eastAsia"/>
          <w:w w:val="106"/>
          <w:sz w:val="28"/>
        </w:rPr>
      </w:pPr>
      <w:r>
        <w:rPr>
          <w:rFonts w:hint="eastAsia"/>
          <w:w w:val="106"/>
          <w:sz w:val="28"/>
        </w:rPr>
        <w:t>校对：税政股王凯标</w:t>
      </w:r>
    </w:p>
    <w:p w:rsidR="00727B74" w:rsidRDefault="00727B74" w:rsidP="00CB22F6"/>
    <w:sectPr w:rsidR="00727B7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74" w:rsidRDefault="00727B74" w:rsidP="00CB22F6">
      <w:r>
        <w:separator/>
      </w:r>
    </w:p>
  </w:endnote>
  <w:endnote w:type="continuationSeparator" w:id="1">
    <w:p w:rsidR="00727B74" w:rsidRDefault="00727B74" w:rsidP="00CB2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F6" w:rsidRDefault="00CB22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F6" w:rsidRDefault="00CB22F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F6" w:rsidRDefault="00CB22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74" w:rsidRDefault="00727B74" w:rsidP="00CB22F6">
      <w:r>
        <w:separator/>
      </w:r>
    </w:p>
  </w:footnote>
  <w:footnote w:type="continuationSeparator" w:id="1">
    <w:p w:rsidR="00727B74" w:rsidRDefault="00727B74" w:rsidP="00CB2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F6" w:rsidRDefault="00CB22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F6" w:rsidRDefault="00CB22F6" w:rsidP="00CB22F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F6" w:rsidRDefault="00CB22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2F6"/>
    <w:rsid w:val="00727B74"/>
    <w:rsid w:val="00CB2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F6"/>
    <w:pPr>
      <w:widowControl w:val="0"/>
      <w:jc w:val="both"/>
    </w:pPr>
    <w:rPr>
      <w:rFonts w:ascii="仿宋_GB2312" w:eastAsia="仿宋_GB2312" w:hAnsi="仿宋_GB2312" w:cs="Times New Roman"/>
      <w:spacing w:val="-20"/>
      <w:positio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2F6"/>
    <w:pPr>
      <w:pBdr>
        <w:bottom w:val="single" w:sz="6" w:space="1" w:color="auto"/>
      </w:pBdr>
      <w:tabs>
        <w:tab w:val="center" w:pos="4153"/>
        <w:tab w:val="right" w:pos="8306"/>
      </w:tabs>
      <w:snapToGrid w:val="0"/>
      <w:jc w:val="center"/>
    </w:pPr>
    <w:rPr>
      <w:rFonts w:asciiTheme="minorHAnsi" w:eastAsiaTheme="minorEastAsia" w:hAnsiTheme="minorHAnsi" w:cstheme="minorBidi"/>
      <w:spacing w:val="0"/>
      <w:position w:val="0"/>
      <w:sz w:val="18"/>
      <w:szCs w:val="18"/>
    </w:rPr>
  </w:style>
  <w:style w:type="character" w:customStyle="1" w:styleId="Char">
    <w:name w:val="页眉 Char"/>
    <w:basedOn w:val="a0"/>
    <w:link w:val="a3"/>
    <w:uiPriority w:val="99"/>
    <w:semiHidden/>
    <w:rsid w:val="00CB22F6"/>
    <w:rPr>
      <w:sz w:val="18"/>
      <w:szCs w:val="18"/>
    </w:rPr>
  </w:style>
  <w:style w:type="paragraph" w:styleId="a4">
    <w:name w:val="footer"/>
    <w:basedOn w:val="a"/>
    <w:link w:val="Char0"/>
    <w:uiPriority w:val="99"/>
    <w:semiHidden/>
    <w:unhideWhenUsed/>
    <w:rsid w:val="00CB22F6"/>
    <w:pPr>
      <w:tabs>
        <w:tab w:val="center" w:pos="4153"/>
        <w:tab w:val="right" w:pos="8306"/>
      </w:tabs>
      <w:snapToGrid w:val="0"/>
      <w:jc w:val="left"/>
    </w:pPr>
    <w:rPr>
      <w:rFonts w:asciiTheme="minorHAnsi" w:eastAsiaTheme="minorEastAsia" w:hAnsiTheme="minorHAnsi" w:cstheme="minorBidi"/>
      <w:spacing w:val="0"/>
      <w:position w:val="0"/>
      <w:sz w:val="18"/>
      <w:szCs w:val="18"/>
    </w:rPr>
  </w:style>
  <w:style w:type="character" w:customStyle="1" w:styleId="Char0">
    <w:name w:val="页脚 Char"/>
    <w:basedOn w:val="a0"/>
    <w:link w:val="a4"/>
    <w:uiPriority w:val="99"/>
    <w:semiHidden/>
    <w:rsid w:val="00CB22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魏霆</dc:creator>
  <cp:keywords/>
  <dc:description/>
  <cp:lastModifiedBy>魏霆</cp:lastModifiedBy>
  <cp:revision>2</cp:revision>
  <dcterms:created xsi:type="dcterms:W3CDTF">2018-08-06T08:44:00Z</dcterms:created>
  <dcterms:modified xsi:type="dcterms:W3CDTF">2018-08-06T08:44:00Z</dcterms:modified>
</cp:coreProperties>
</file>