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6C8" w:rsidRPr="003606C8" w:rsidRDefault="003606C8" w:rsidP="003606C8">
      <w:pPr>
        <w:rPr>
          <w:rFonts w:ascii="仿宋_GB2312" w:eastAsia="仿宋_GB2312"/>
          <w:b/>
          <w:color w:val="000000"/>
          <w:sz w:val="32"/>
          <w:szCs w:val="32"/>
        </w:rPr>
      </w:pPr>
      <w:r w:rsidRPr="003606C8">
        <w:rPr>
          <w:rFonts w:ascii="仿宋_GB2312" w:eastAsia="仿宋_GB2312" w:hint="eastAsia"/>
          <w:b/>
          <w:color w:val="000000"/>
          <w:sz w:val="32"/>
          <w:szCs w:val="32"/>
        </w:rPr>
        <w:t>附件6：</w:t>
      </w:r>
    </w:p>
    <w:p w:rsidR="003606C8" w:rsidRPr="00634977" w:rsidRDefault="003606C8" w:rsidP="003606C8">
      <w:pPr>
        <w:jc w:val="center"/>
        <w:rPr>
          <w:rFonts w:ascii="华文中宋" w:eastAsia="华文中宋" w:hAnsi="华文中宋"/>
          <w:color w:val="000000"/>
          <w:sz w:val="32"/>
          <w:szCs w:val="32"/>
        </w:rPr>
      </w:pPr>
      <w:r w:rsidRPr="00AF137E">
        <w:rPr>
          <w:rFonts w:ascii="华文中宋" w:eastAsia="华文中宋" w:hAnsi="华文中宋" w:hint="eastAsia"/>
          <w:color w:val="000000"/>
          <w:sz w:val="32"/>
          <w:szCs w:val="32"/>
        </w:rPr>
        <w:t>新能源汽车企业要求</w:t>
      </w:r>
    </w:p>
    <w:p w:rsidR="003606C8" w:rsidRPr="00634977" w:rsidRDefault="003606C8" w:rsidP="003606C8">
      <w:pPr>
        <w:ind w:firstLineChars="200" w:firstLine="640"/>
        <w:rPr>
          <w:rFonts w:ascii="仿宋_GB2312" w:eastAsia="仿宋_GB2312"/>
          <w:color w:val="000000"/>
          <w:sz w:val="32"/>
          <w:szCs w:val="32"/>
        </w:rPr>
      </w:pPr>
    </w:p>
    <w:p w:rsidR="003606C8" w:rsidRPr="00AF137E" w:rsidRDefault="003606C8" w:rsidP="003606C8">
      <w:pPr>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提出申请的新能源汽车生产企业或进口汽车经销商（以下简称企业）须符合以下条件：</w:t>
      </w:r>
    </w:p>
    <w:p w:rsidR="003606C8" w:rsidRPr="00AF137E" w:rsidRDefault="003606C8" w:rsidP="003606C8">
      <w:pPr>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1.企业应对消费者提供动力电池等储能装置、驱动电机、电机控制器质量保证，其中乘用车企业应提供不低于8年或12万公里（以先到者为准，下同）的质保期限，商用车企业（含客车、专用车、货车等）应提供不低于5年或20万公里的质保期限。</w:t>
      </w:r>
    </w:p>
    <w:p w:rsidR="003606C8" w:rsidRPr="00AF137E" w:rsidRDefault="003606C8" w:rsidP="003606C8">
      <w:pPr>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2.企业应当持续满足生产一致性相关规定，确保新能源汽车产品安全保障体系正常运行。</w:t>
      </w:r>
    </w:p>
    <w:p w:rsidR="003606C8" w:rsidRPr="00AF137E" w:rsidRDefault="003606C8" w:rsidP="003606C8">
      <w:pPr>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3.企业应当建立新能源汽车产品售后服务承诺制度。售后服务承诺应当包括新能源汽车产品质量保证承诺、售后服务项目及内容、备件提供及质量保证期限、售后服务过程中发现问题的反馈、零部件（如电池）回收，出现产品质量、安全、环保等严重问题时的应对措施以及索赔处理等内容，并在本企业网站上向社会发布。</w:t>
      </w:r>
    </w:p>
    <w:p w:rsidR="003606C8" w:rsidRPr="00AF137E" w:rsidRDefault="003606C8" w:rsidP="003606C8">
      <w:pPr>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4.企业应当建立新能源汽车产品运行安全状态监测平台，按照与新能源汽车产品用户的协议，对已销售的全部新能源汽车产品的运行安全状态进行监测。企业监测平台应当与地方和国家的新能源汽车推广应用监测平台对接。</w:t>
      </w:r>
    </w:p>
    <w:p w:rsidR="003606C8" w:rsidRPr="00AF137E" w:rsidRDefault="003606C8" w:rsidP="003606C8">
      <w:pPr>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lastRenderedPageBreak/>
        <w:t>企业及其工作人员应当妥善保管新能源汽车产品运行安全状态信息，不得泄露、篡改、毁损、出售或者非法向他人提供，不得监测与产品运行安全状态无关的信息。</w:t>
      </w:r>
    </w:p>
    <w:p w:rsidR="003606C8" w:rsidRDefault="003606C8" w:rsidP="003606C8">
      <w:pPr>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5.企业应当在产品全生命周期内，为每一辆新能源汽车产品建立档案，跟踪记录汽车使用、维护、维修情况，实施新能源汽车动力电池溯源信息管理，跟踪记录动力电池回收利用情况。</w:t>
      </w:r>
    </w:p>
    <w:p w:rsidR="006D7A1D" w:rsidRPr="003606C8" w:rsidRDefault="003606C8" w:rsidP="003606C8">
      <w:pPr>
        <w:ind w:firstLineChars="200" w:firstLine="640"/>
        <w:rPr>
          <w:rFonts w:ascii="仿宋_GB2312" w:eastAsia="仿宋_GB2312"/>
          <w:color w:val="000000"/>
          <w:sz w:val="32"/>
          <w:szCs w:val="32"/>
        </w:rPr>
      </w:pPr>
      <w:r w:rsidRPr="00AF137E">
        <w:rPr>
          <w:rFonts w:ascii="仿宋_GB2312" w:eastAsia="仿宋_GB2312" w:hint="eastAsia"/>
          <w:color w:val="000000"/>
          <w:sz w:val="32"/>
          <w:szCs w:val="32"/>
        </w:rPr>
        <w:t>6.对企业已销售的新能源汽车产品，在使用中存在安全隐患、发生安全事故的，企业应提交产品事故检测报告、后续改进措施等材料，完善新能源汽车安全运行保障体系。</w:t>
      </w:r>
    </w:p>
    <w:sectPr w:rsidR="006D7A1D" w:rsidRPr="003606C8" w:rsidSect="004525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426" w:rsidRDefault="009B5426" w:rsidP="003606C8">
      <w:r>
        <w:separator/>
      </w:r>
    </w:p>
  </w:endnote>
  <w:endnote w:type="continuationSeparator" w:id="0">
    <w:p w:rsidR="009B5426" w:rsidRDefault="009B5426" w:rsidP="003606C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fixed"/>
    <w:sig w:usb0="00000000"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9431"/>
      <w:docPartObj>
        <w:docPartGallery w:val="Page Numbers (Bottom of Page)"/>
        <w:docPartUnique/>
      </w:docPartObj>
    </w:sdtPr>
    <w:sdtContent>
      <w:p w:rsidR="000427D1" w:rsidRDefault="000427D1">
        <w:pPr>
          <w:pStyle w:val="a4"/>
          <w:jc w:val="center"/>
        </w:pPr>
        <w:fldSimple w:instr=" PAGE   \* MERGEFORMAT ">
          <w:r w:rsidRPr="000427D1">
            <w:rPr>
              <w:noProof/>
              <w:lang w:val="zh-CN"/>
            </w:rPr>
            <w:t>2</w:t>
          </w:r>
        </w:fldSimple>
      </w:p>
    </w:sdtContent>
  </w:sdt>
  <w:p w:rsidR="000427D1" w:rsidRDefault="000427D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426" w:rsidRDefault="009B5426" w:rsidP="003606C8">
      <w:r>
        <w:separator/>
      </w:r>
    </w:p>
  </w:footnote>
  <w:footnote w:type="continuationSeparator" w:id="0">
    <w:p w:rsidR="009B5426" w:rsidRDefault="009B5426" w:rsidP="003606C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606C8"/>
    <w:rsid w:val="000427D1"/>
    <w:rsid w:val="003606C8"/>
    <w:rsid w:val="0045258D"/>
    <w:rsid w:val="00684883"/>
    <w:rsid w:val="006D7A1D"/>
    <w:rsid w:val="00787A60"/>
    <w:rsid w:val="00803E16"/>
    <w:rsid w:val="009B5426"/>
    <w:rsid w:val="00AE5464"/>
    <w:rsid w:val="00F564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06C8"/>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606C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606C8"/>
    <w:rPr>
      <w:sz w:val="18"/>
      <w:szCs w:val="18"/>
    </w:rPr>
  </w:style>
  <w:style w:type="paragraph" w:styleId="a4">
    <w:name w:val="footer"/>
    <w:basedOn w:val="a"/>
    <w:link w:val="Char0"/>
    <w:uiPriority w:val="99"/>
    <w:unhideWhenUsed/>
    <w:rsid w:val="003606C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3606C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102</Words>
  <Characters>584</Characters>
  <Application>Microsoft Office Word</Application>
  <DocSecurity>0</DocSecurity>
  <Lines>4</Lines>
  <Paragraphs>1</Paragraphs>
  <ScaleCrop>false</ScaleCrop>
  <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胥媛</dc:creator>
  <cp:keywords/>
  <dc:description/>
  <cp:lastModifiedBy>xuyuan</cp:lastModifiedBy>
  <cp:revision>5</cp:revision>
  <dcterms:created xsi:type="dcterms:W3CDTF">2018-06-14T08:44:00Z</dcterms:created>
  <dcterms:modified xsi:type="dcterms:W3CDTF">2018-07-27T01:03:00Z</dcterms:modified>
</cp:coreProperties>
</file>