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D8" w:rsidRDefault="007328D8" w:rsidP="007328D8">
      <w:pPr>
        <w:spacing w:line="360" w:lineRule="auto"/>
        <w:rPr>
          <w:rFonts w:ascii="黑体" w:eastAsia="黑体" w:hint="eastAsia"/>
          <w:sz w:val="32"/>
          <w:szCs w:val="32"/>
        </w:rPr>
      </w:pPr>
      <w:r w:rsidRPr="005239DE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4</w:t>
      </w:r>
    </w:p>
    <w:p w:rsidR="007328D8" w:rsidRPr="005239DE" w:rsidRDefault="007328D8" w:rsidP="007328D8">
      <w:pPr>
        <w:spacing w:line="360" w:lineRule="auto"/>
        <w:rPr>
          <w:rFonts w:ascii="黑体" w:eastAsia="黑体" w:hint="eastAsia"/>
          <w:sz w:val="32"/>
          <w:szCs w:val="32"/>
        </w:rPr>
      </w:pPr>
    </w:p>
    <w:p w:rsidR="007328D8" w:rsidRPr="005239DE" w:rsidRDefault="007328D8" w:rsidP="007328D8">
      <w:pPr>
        <w:spacing w:line="24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5239DE">
        <w:rPr>
          <w:rFonts w:ascii="方正小标宋简体" w:eastAsia="方正小标宋简体" w:hint="eastAsia"/>
          <w:sz w:val="44"/>
          <w:szCs w:val="44"/>
        </w:rPr>
        <w:t>综合征管系统</w:t>
      </w:r>
    </w:p>
    <w:p w:rsidR="007328D8" w:rsidRPr="005239DE" w:rsidRDefault="007328D8" w:rsidP="007328D8">
      <w:pPr>
        <w:spacing w:line="24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5239DE">
        <w:rPr>
          <w:rFonts w:ascii="方正小标宋简体" w:eastAsia="方正小标宋简体" w:hint="eastAsia"/>
          <w:sz w:val="44"/>
          <w:szCs w:val="44"/>
        </w:rPr>
        <w:t>“营改增”纳税人认定操作说明</w:t>
      </w:r>
    </w:p>
    <w:p w:rsidR="007328D8" w:rsidRDefault="007328D8" w:rsidP="007328D8">
      <w:pPr>
        <w:spacing w:line="360" w:lineRule="auto"/>
        <w:jc w:val="center"/>
        <w:rPr>
          <w:rFonts w:ascii="黑体" w:eastAsia="黑体" w:hint="eastAsia"/>
          <w:b/>
          <w:sz w:val="44"/>
          <w:szCs w:val="44"/>
        </w:rPr>
      </w:pPr>
    </w:p>
    <w:p w:rsidR="007328D8" w:rsidRDefault="007328D8" w:rsidP="007328D8">
      <w:pPr>
        <w:pStyle w:val="3"/>
        <w:spacing w:line="360" w:lineRule="auto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营改增</w:t>
      </w:r>
      <w:proofErr w:type="gramEnd"/>
      <w:r>
        <w:rPr>
          <w:rFonts w:ascii="仿宋_GB2312" w:eastAsia="仿宋_GB2312" w:hint="eastAsia"/>
          <w:sz w:val="32"/>
          <w:szCs w:val="32"/>
        </w:rPr>
        <w:t>认定</w:t>
      </w:r>
    </w:p>
    <w:p w:rsidR="007328D8" w:rsidRDefault="007328D8" w:rsidP="007328D8">
      <w:pPr>
        <w:pStyle w:val="4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功能入口</w:t>
      </w:r>
    </w:p>
    <w:p w:rsidR="007328D8" w:rsidRDefault="007328D8" w:rsidP="007328D8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在综合征管系统的GUI页面中打开[</w:t>
      </w:r>
      <w:proofErr w:type="gramStart"/>
      <w:r>
        <w:rPr>
          <w:rFonts w:ascii="仿宋_GB2312" w:eastAsia="仿宋_GB2312" w:hint="eastAsia"/>
          <w:sz w:val="32"/>
          <w:szCs w:val="32"/>
        </w:rPr>
        <w:t>营改增</w:t>
      </w:r>
      <w:proofErr w:type="gramEnd"/>
      <w:r>
        <w:rPr>
          <w:rFonts w:ascii="仿宋_GB2312" w:eastAsia="仿宋_GB2312" w:hint="eastAsia"/>
          <w:sz w:val="32"/>
          <w:szCs w:val="32"/>
        </w:rPr>
        <w:t>认定]页面，打开页面的流程为：</w:t>
      </w:r>
    </w:p>
    <w:p w:rsidR="007328D8" w:rsidRDefault="007328D8" w:rsidP="007328D8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283210</wp:posOffset>
                </wp:positionV>
                <wp:extent cx="298450" cy="0"/>
                <wp:effectExtent l="5715" t="57150" r="19685" b="571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5pt,22.3pt" to="128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+CQgIAAFQEAAAOAAAAZHJzL2Uyb0RvYy54bWysVM2O0zAQviPxDpbvbZqSljZqukJJy2WB&#10;Srs8gGs7jYVjW7bbtEK8Ai+AxA1OHLnzNiyPwdj9YRcuCNGDO/aMP3/zzUxmV/tWoh23TmhV4LQ/&#10;wIgrqplQmwK/vl32Jhg5TxQjUite4AN3+Gr++NGsMzkf6kZLxi0CEOXyzhS48d7kSeJow1vi+tpw&#10;Bc5a25Z42NpNwizpAL2VyXAwGCedtsxYTblzcFodnXge8euaU/+qrh33SBYYuPm42riuw5rMZyTf&#10;WGIaQU80yD+waIlQ8OgFqiKeoK0Vf0C1glrtdO37VLeJrmtBecwBskkHv2Vz0xDDYy4gjjMXmdz/&#10;g6UvdyuLBCtwhpEiLZTo7sPX7+8//fj2Eda7L59RFkTqjMshtlQrG9Kke3VjrjV945DSZUPUhkey&#10;twcDCGm4kTy4EjbOwFPr7oVmEEO2XkfF9rVtAyRogfaxMIdLYfjeIwqHw+kkG0H56NmVkPx8z1jn&#10;n3PdomAUWAoVJCM52V07H3iQ/BwSjpVeCilj2aVCXYGno+EoXnBaChacIczZzbqUFu1IaJz4i0mB&#10;536Y1VvFIljDCVucbE+EBBv5qIa3AvSRHIfXWs4wkhxmJVhHelKFFyFXIHyyjr3zdjqYLiaLSdbL&#10;huNFLxtUVe/Zssx642X6dFQ9qcqySt8F8mmWN4IxrgL/cx+n2d/1yWmijh146eSLUMlD9KgokD3/&#10;R9Kx2KG+x05Za3ZY2ZBdqDu0bgw+jVmYjfv7GPXrYzD/CQAA//8DAFBLAwQUAAYACAAAACEAaLQU&#10;TuAAAAAJAQAADwAAAGRycy9kb3ducmV2LnhtbEyPwUrDQBCG74LvsIzgzW4aakhjNkWEemm1tJVS&#10;b9tkTILZ2bC7aePbO+JBj/PPxz/f5IvRdOKMzreWFEwnEQik0lYt1Qre9su7FIQPmirdWUIFX+hh&#10;UVxf5Tqr7IW2eN6FWnAJ+UwraELoMyl92aDRfmJ7JN59WGd04NHVsnL6wuWmk3EUJdLolvhCo3t8&#10;arD83A1GwXa9XKWH1TCW7v15+rrfrF+OPlXq9mZ8fAARcAx/MPzoszoU7HSyA1VedAriaD5nVMFs&#10;loBgIL5PODj9BrLI5f8Pim8AAAD//wMAUEsBAi0AFAAGAAgAAAAhALaDOJL+AAAA4QEAABMAAAAA&#10;AAAAAAAAAAAAAAAAAFtDb250ZW50X1R5cGVzXS54bWxQSwECLQAUAAYACAAAACEAOP0h/9YAAACU&#10;AQAACwAAAAAAAAAAAAAAAAAvAQAAX3JlbHMvLnJlbHNQSwECLQAUAAYACAAAACEAqQovgkICAABU&#10;BAAADgAAAAAAAAAAAAAAAAAuAgAAZHJzL2Uyb0RvYy54bWxQSwECLQAUAAYACAAAACEAaLQUTu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283210</wp:posOffset>
                </wp:positionV>
                <wp:extent cx="298450" cy="0"/>
                <wp:effectExtent l="8890" t="57150" r="16510" b="571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22.3pt" to="240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ueQwIAAFQ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Bxgp0kCJ7j9+/f7h049vd7Def/mMBkGk1rgcYudqZUOadK9uzLWmbx1Sel4TteGR&#10;7O3BAEIabiSProSNM/DUun2pGcSQrddRsX1lmwAJWqB9LMzhUhi+94jCYX8yzoZQPnp2JSQ/3zPW&#10;+RdcNygYBZZCBclITnbXzgceJD+HhGOll0LKWHapUFvgybA/jBecloIFZwhzdrOeS4t2JDRO/MWk&#10;wPMwzOqtYhGs5oQtTrYnQoKNfFTDWwH6SI7Daw1nGEkOsxKsIz2pwouQKxA+WcfeeTfpTRbjxTjr&#10;ZP3RopP1yrLzfDnPOqNl+mxYDsr5vEzfB/JplteCMa4C/3Mfp9nf9clpoo4deOnki1DJY/SoKJA9&#10;/0fSsdihvsdOWWt2WNmQXag7tG4MPo1ZmI2H+xj162Mw+wkAAP//AwBQSwMEFAAGAAgAAAAhAJUY&#10;2fTfAAAACQEAAA8AAABkcnMvZG93bnJldi54bWxMj0FPwzAMhe9I/IfISNxYOlZNpTSdENK4bIC2&#10;oWncssa0FY1TJelW/j1GHOBmv/f0/LlYjLYTJ/ShdaRgOklAIFXOtFQreNstbzIQIWoyunOECr4w&#10;wKK8vCh0btyZNnjaxlpwCYVcK2hi7HMpQ9Wg1WHieiT2Ppy3OvLqa2m8PnO57eRtksyl1S3xhUb3&#10;+Nhg9bkdrILNernK9qthrPz70/Rl97p+PoRMqeur8eEeRMQx/oXhB5/RoWSmoxvIBNEpSGezO47y&#10;kM5BcCDNEhaOv4IsC/n/g/IbAAD//wMAUEsBAi0AFAAGAAgAAAAhALaDOJL+AAAA4QEAABMAAAAA&#10;AAAAAAAAAAAAAAAAAFtDb250ZW50X1R5cGVzXS54bWxQSwECLQAUAAYACAAAACEAOP0h/9YAAACU&#10;AQAACwAAAAAAAAAAAAAAAAAvAQAAX3JlbHMvLnJlbHNQSwECLQAUAAYACAAAACEAuGI7nkMCAABU&#10;BAAADgAAAAAAAAAAAAAAAAAuAgAAZHJzL2Uyb0RvYy54bWxQSwECLQAUAAYACAAAACEAlRjZ9N8A&#10;AAAJ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162560</wp:posOffset>
                </wp:positionV>
                <wp:extent cx="6134100" cy="334010"/>
                <wp:effectExtent l="12065" t="12700" r="698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D8" w:rsidRDefault="007328D8" w:rsidP="007328D8">
                            <w:pPr>
                              <w:ind w:firstLineChars="250" w:firstLine="700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 xml:space="preserve">税收管理        认定管理       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>营改增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 xml:space="preserve">认定管理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314325" cy="85725"/>
                                  <wp:effectExtent l="0" t="0" r="9525" b="9525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>营改增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>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.05pt;margin-top:12.8pt;width:483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e+NwIAAFEEAAAOAAAAZHJzL2Uyb0RvYy54bWysVM2O0zAQviPxDpbvNEl/lt2o6WrpUoS0&#10;/EgLD+A4TmLhP2y3SXkAeANOXLjzXH0Oxk5ayt8FkYM14xl/M/PNTJbXvRRox6zjWhU4m6QYMUV1&#10;xVVT4LdvNo8uMXKeqIoIrViB98zh69XDB8vO5GyqWy0qZhGAKJd3psCt9yZPEkdbJombaMMUGGtt&#10;JfGg2iapLOkAXYpkmqYXSadtZaymzDm4vR2MeBXx65pR/6quHfNIFBhy8/G08SzDmayWJG8sMS2n&#10;YxrkH7KQhCsIeoK6JZ6greW/QUlOrXa69hOqZaLrmlMWa4BqsvSXau5bYlisBchx5kST+3+w9OXu&#10;tUW8KvAUI0UktOjw+dPhy7fD149oGujpjMvB696An++f6B7aHEt15k7Tdw4pvW6JatiNtbprGakg&#10;vSy8TM6eDjgugJTdC11BHLL1OgL1tZWBO2ADATq0aX9qDes9onB5kc3mWQomCrbZbA5kxRAkP742&#10;1vlnTEsUhAJbaH1EJ7s750M2JD+6hGBOC15tuBBRsU25FhbtCIzJJn4j+k9uQqGuwFeL6WIg4K8Q&#10;afz+BCG5h3kXXBb48uRE8kDbU1XFafSEi0GGlIUaeQzUDST6vuzHvpS62gOjVg9zDXsIQqvtB4w6&#10;mOkCu/dbYhlG4rmCrlxl83lYgqjMF4+noNhzS3luIYoCVIE9RoO49sPibI3lTQuRjnNwA53c8Ehy&#10;aPmQ1Zg3zG3kftyxsBjnevT68SdYfQcAAP//AwBQSwMEFAAGAAgAAAAhACmoVIjgAAAACQEAAA8A&#10;AABkcnMvZG93bnJldi54bWxMj8FOwzAQRO9I/IO1SNxaJxEpbYhTIaqeKQUJcXPsbRw1XofYTVO+&#10;HnMqx9U8zbwt15Pt2IiDbx0JSOcJMCTldEuNgI/37WwJzAdJWnaOUMAFPayr25tSFtqd6Q3HfWhY&#10;LCFfSAEmhL7g3CuDVvq565FidnCDlSGeQ8P1IM+x3HY8S5IFt7KluGBkjy8G1XF/sgL8Zvfdq8Ou&#10;Php9+XndjLn63H4JcX83PT8BCziFKwx/+lEdquhUuxNpzzoBs/QhjaiALF8Ai8AqT1fAagGPywx4&#10;VfL/H1S/AAAA//8DAFBLAQItABQABgAIAAAAIQC2gziS/gAAAOEBAAATAAAAAAAAAAAAAAAAAAAA&#10;AABbQ29udGVudF9UeXBlc10ueG1sUEsBAi0AFAAGAAgAAAAhADj9If/WAAAAlAEAAAsAAAAAAAAA&#10;AAAAAAAALwEAAF9yZWxzLy5yZWxzUEsBAi0AFAAGAAgAAAAhABflt743AgAAUQQAAA4AAAAAAAAA&#10;AAAAAAAALgIAAGRycy9lMm9Eb2MueG1sUEsBAi0AFAAGAAgAAAAhACmoVIjgAAAACQEAAA8AAAAA&#10;AAAAAAAAAAAAkQQAAGRycy9kb3ducmV2LnhtbFBLBQYAAAAABAAEAPMAAACeBQAAAAA=&#10;">
                <v:textbox style="mso-fit-shape-to-text:t">
                  <w:txbxContent>
                    <w:p w:rsidR="007328D8" w:rsidRDefault="007328D8" w:rsidP="007328D8">
                      <w:pPr>
                        <w:ind w:firstLineChars="250" w:firstLine="700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 xml:space="preserve">税收管理        认定管理       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Cs w:val="21"/>
                        </w:rPr>
                        <w:t>营改增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Cs w:val="21"/>
                        </w:rPr>
                        <w:t xml:space="preserve">认定管理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314325" cy="85725"/>
                            <wp:effectExtent l="0" t="0" r="9525" b="9525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szCs w:val="21"/>
                        </w:rPr>
                        <w:t>营改增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szCs w:val="21"/>
                        </w:rPr>
                        <w:t>认定</w:t>
                      </w:r>
                    </w:p>
                  </w:txbxContent>
                </v:textbox>
              </v:shape>
            </w:pict>
          </mc:Fallback>
        </mc:AlternateContent>
      </w:r>
    </w:p>
    <w:p w:rsidR="007328D8" w:rsidRDefault="007328D8" w:rsidP="007328D8">
      <w:pPr>
        <w:pStyle w:val="4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功能页面</w:t>
      </w:r>
    </w:p>
    <w:p w:rsidR="007328D8" w:rsidRDefault="007328D8" w:rsidP="007328D8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67325" cy="2962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D8" w:rsidRDefault="007328D8" w:rsidP="007328D8">
      <w:pPr>
        <w:spacing w:line="360" w:lineRule="auto"/>
        <w:ind w:firstLineChars="1000" w:firstLine="3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图     </w:t>
      </w:r>
      <w:proofErr w:type="gramStart"/>
      <w:r>
        <w:rPr>
          <w:rFonts w:ascii="仿宋_GB2312" w:eastAsia="仿宋_GB2312" w:hint="eastAsia"/>
          <w:sz w:val="32"/>
          <w:szCs w:val="32"/>
        </w:rPr>
        <w:t>营改增</w:t>
      </w:r>
      <w:proofErr w:type="gramEnd"/>
      <w:r>
        <w:rPr>
          <w:rFonts w:ascii="仿宋_GB2312" w:eastAsia="仿宋_GB2312" w:hint="eastAsia"/>
          <w:sz w:val="32"/>
          <w:szCs w:val="32"/>
        </w:rPr>
        <w:t>认定页面</w:t>
      </w:r>
    </w:p>
    <w:p w:rsidR="007328D8" w:rsidRDefault="007328D8" w:rsidP="007328D8">
      <w:pPr>
        <w:pStyle w:val="4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操作流程</w:t>
      </w:r>
    </w:p>
    <w:p w:rsidR="007328D8" w:rsidRDefault="007328D8" w:rsidP="007328D8">
      <w:pPr>
        <w:spacing w:line="360" w:lineRule="auto"/>
        <w:ind w:leftChars="229" w:left="641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1．进入“营改增认定”页面。</w:t>
      </w:r>
    </w:p>
    <w:p w:rsidR="007328D8" w:rsidRDefault="007328D8" w:rsidP="007328D8">
      <w:pPr>
        <w:spacing w:line="360" w:lineRule="auto"/>
        <w:ind w:leftChars="229" w:left="641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2．选项“管理机关”为必选条件，“税务管理人员”、“纳税人编码”、“营改增标记”、“登记状态”为非必选条件，操作人员可根据实际情况进行选择。</w:t>
      </w:r>
    </w:p>
    <w:p w:rsidR="007328D8" w:rsidRDefault="007328D8" w:rsidP="007328D8">
      <w:pPr>
        <w:spacing w:line="360" w:lineRule="auto"/>
        <w:ind w:leftChars="229" w:left="641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3．点击[查询]按钮，选择要认定的纳税人，点击[认定</w:t>
      </w:r>
      <w:proofErr w:type="gramStart"/>
      <w:r>
        <w:rPr>
          <w:rFonts w:ascii="仿宋_GB2312" w:eastAsia="仿宋_GB2312" w:hint="eastAsia"/>
          <w:sz w:val="32"/>
          <w:szCs w:val="32"/>
        </w:rPr>
        <w:t>营改增</w:t>
      </w:r>
      <w:proofErr w:type="gramEnd"/>
      <w:r>
        <w:rPr>
          <w:rFonts w:ascii="仿宋_GB2312" w:eastAsia="仿宋_GB2312" w:hint="eastAsia"/>
          <w:sz w:val="32"/>
          <w:szCs w:val="32"/>
        </w:rPr>
        <w:t>]即可，如想取消，选中纳税人后，点击[取消</w:t>
      </w:r>
      <w:proofErr w:type="gramStart"/>
      <w:r>
        <w:rPr>
          <w:rFonts w:ascii="仿宋_GB2312" w:eastAsia="仿宋_GB2312" w:hint="eastAsia"/>
          <w:sz w:val="32"/>
          <w:szCs w:val="32"/>
        </w:rPr>
        <w:t>营改增</w:t>
      </w:r>
      <w:proofErr w:type="gramEnd"/>
      <w:r>
        <w:rPr>
          <w:rFonts w:ascii="仿宋_GB2312" w:eastAsia="仿宋_GB2312" w:hint="eastAsia"/>
          <w:sz w:val="32"/>
          <w:szCs w:val="32"/>
        </w:rPr>
        <w:t>]即可。</w:t>
      </w:r>
    </w:p>
    <w:p w:rsidR="007328D8" w:rsidRDefault="007328D8" w:rsidP="007328D8">
      <w:pPr>
        <w:spacing w:line="360" w:lineRule="auto"/>
        <w:ind w:leftChars="229" w:left="641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4．查询后，可右键点击[导出]，导出EXCEL表。</w:t>
      </w:r>
    </w:p>
    <w:p w:rsidR="007328D8" w:rsidRDefault="007328D8" w:rsidP="007328D8">
      <w:pPr>
        <w:spacing w:line="360" w:lineRule="auto"/>
        <w:ind w:leftChars="229" w:left="641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导出的EXCEL表</w:t>
      </w:r>
      <w:proofErr w:type="gramStart"/>
      <w:r>
        <w:rPr>
          <w:rFonts w:ascii="仿宋_GB2312" w:eastAsia="仿宋_GB2312" w:hint="eastAsia"/>
          <w:sz w:val="32"/>
          <w:szCs w:val="32"/>
        </w:rPr>
        <w:t>填加表头</w:t>
      </w:r>
      <w:proofErr w:type="gramEnd"/>
      <w:r>
        <w:rPr>
          <w:rFonts w:ascii="仿宋_GB2312" w:eastAsia="仿宋_GB2312" w:hint="eastAsia"/>
          <w:sz w:val="32"/>
          <w:szCs w:val="32"/>
        </w:rPr>
        <w:t>（“营改增”纳税人清册）及表尾（填报机关、填表人、审核人、局长、填表日期等项目）后，即可生成附件2《“营改增”纳税人清册》。</w:t>
      </w:r>
    </w:p>
    <w:p w:rsidR="007328D8" w:rsidRDefault="007328D8" w:rsidP="007328D8">
      <w:pPr>
        <w:spacing w:line="360" w:lineRule="auto"/>
        <w:rPr>
          <w:rFonts w:ascii="仿宋_GB2312" w:eastAsia="仿宋_GB2312" w:hint="eastAsia"/>
          <w:sz w:val="24"/>
          <w:szCs w:val="24"/>
        </w:rPr>
      </w:pPr>
    </w:p>
    <w:p w:rsidR="007328D8" w:rsidRDefault="007328D8" w:rsidP="007328D8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328D8" w:rsidRDefault="007328D8" w:rsidP="007328D8">
      <w:pPr>
        <w:rPr>
          <w:rFonts w:ascii="Times New Roman" w:hint="eastAsia"/>
          <w:sz w:val="21"/>
          <w:szCs w:val="24"/>
        </w:rPr>
      </w:pPr>
    </w:p>
    <w:p w:rsidR="00B3674D" w:rsidRPr="007328D8" w:rsidRDefault="00B3674D">
      <w:bookmarkStart w:id="0" w:name="_GoBack"/>
      <w:bookmarkEnd w:id="0"/>
    </w:p>
    <w:sectPr w:rsidR="00B3674D" w:rsidRPr="007328D8" w:rsidSect="00DB44EA">
      <w:footerReference w:type="even" r:id="rId8"/>
      <w:footerReference w:type="default" r:id="rId9"/>
      <w:pgSz w:w="11907" w:h="16840" w:code="9"/>
      <w:pgMar w:top="1134" w:right="1134" w:bottom="1134" w:left="1134" w:header="1021" w:footer="669" w:gutter="0"/>
      <w:pgNumType w:start="11"/>
      <w:cols w:space="425"/>
      <w:docGrid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1F" w:rsidRDefault="007328D8" w:rsidP="00DB44E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01F" w:rsidRDefault="007328D8" w:rsidP="00DB44E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1F" w:rsidRPr="00DB44EA" w:rsidRDefault="007328D8" w:rsidP="00DB44EA">
    <w:pPr>
      <w:pStyle w:val="a4"/>
      <w:framePr w:wrap="around" w:vAnchor="text" w:hAnchor="margin" w:xAlign="outside" w:y="1"/>
      <w:rPr>
        <w:rStyle w:val="a5"/>
        <w:rFonts w:hAnsi="宋体" w:hint="eastAsia"/>
        <w:szCs w:val="28"/>
      </w:rPr>
    </w:pPr>
    <w:r w:rsidRPr="00DB44EA">
      <w:rPr>
        <w:rStyle w:val="a5"/>
        <w:rFonts w:hAnsi="宋体" w:hint="eastAsia"/>
        <w:szCs w:val="28"/>
      </w:rPr>
      <w:t>—</w:t>
    </w:r>
    <w:r w:rsidRPr="00DB44EA">
      <w:rPr>
        <w:rStyle w:val="a5"/>
        <w:rFonts w:hAnsi="宋体" w:hint="eastAsia"/>
        <w:szCs w:val="28"/>
      </w:rPr>
      <w:t xml:space="preserve"> </w:t>
    </w:r>
    <w:r w:rsidRPr="00DB44EA">
      <w:rPr>
        <w:rStyle w:val="a5"/>
        <w:rFonts w:hAnsi="宋体"/>
        <w:szCs w:val="28"/>
      </w:rPr>
      <w:fldChar w:fldCharType="begin"/>
    </w:r>
    <w:r w:rsidRPr="00DB44EA">
      <w:rPr>
        <w:rStyle w:val="a5"/>
        <w:rFonts w:hAnsi="宋体"/>
        <w:szCs w:val="28"/>
      </w:rPr>
      <w:instrText xml:space="preserve">PAGE  </w:instrText>
    </w:r>
    <w:r w:rsidRPr="00DB44EA">
      <w:rPr>
        <w:rStyle w:val="a5"/>
        <w:rFonts w:hAnsi="宋体"/>
        <w:szCs w:val="28"/>
      </w:rPr>
      <w:fldChar w:fldCharType="separate"/>
    </w:r>
    <w:r>
      <w:rPr>
        <w:rStyle w:val="a5"/>
        <w:rFonts w:hAnsi="宋体"/>
        <w:noProof/>
        <w:szCs w:val="28"/>
      </w:rPr>
      <w:t>11</w:t>
    </w:r>
    <w:r w:rsidRPr="00DB44EA">
      <w:rPr>
        <w:rStyle w:val="a5"/>
        <w:rFonts w:hAnsi="宋体"/>
        <w:szCs w:val="28"/>
      </w:rPr>
      <w:fldChar w:fldCharType="end"/>
    </w:r>
    <w:r w:rsidRPr="00DB44EA">
      <w:rPr>
        <w:rStyle w:val="a5"/>
        <w:rFonts w:hAnsi="宋体" w:hint="eastAsia"/>
        <w:szCs w:val="28"/>
      </w:rPr>
      <w:t xml:space="preserve"> </w:t>
    </w:r>
    <w:r w:rsidRPr="00DB44EA">
      <w:rPr>
        <w:rStyle w:val="a5"/>
        <w:rFonts w:hAnsi="宋体" w:hint="eastAsia"/>
        <w:szCs w:val="28"/>
      </w:rPr>
      <w:t>—</w:t>
    </w:r>
  </w:p>
  <w:p w:rsidR="008C201F" w:rsidRDefault="007328D8" w:rsidP="00DB44EA">
    <w:pPr>
      <w:pStyle w:val="a4"/>
      <w:ind w:right="360" w:firstLine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BC7"/>
    <w:multiLevelType w:val="multilevel"/>
    <w:tmpl w:val="C12423C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ascii="Arial" w:eastAsia="宋体" w:hAnsi="Arial"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D8"/>
    <w:rsid w:val="007328D8"/>
    <w:rsid w:val="00B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D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28"/>
      <w:szCs w:val="20"/>
    </w:rPr>
  </w:style>
  <w:style w:type="paragraph" w:styleId="1">
    <w:name w:val="heading 1"/>
    <w:basedOn w:val="a"/>
    <w:next w:val="a"/>
    <w:link w:val="1Char"/>
    <w:qFormat/>
    <w:rsid w:val="007328D8"/>
    <w:pPr>
      <w:keepNext/>
      <w:keepLines/>
      <w:numPr>
        <w:numId w:val="1"/>
      </w:numPr>
      <w:adjustRightInd/>
      <w:spacing w:before="340" w:after="330" w:line="576" w:lineRule="auto"/>
      <w:textAlignment w:val="auto"/>
      <w:outlineLvl w:val="0"/>
    </w:pPr>
    <w:rPr>
      <w:rFonts w:ascii="Times New Roman"/>
      <w:b/>
      <w:bCs/>
      <w:kern w:val="44"/>
      <w:sz w:val="32"/>
      <w:szCs w:val="44"/>
    </w:rPr>
  </w:style>
  <w:style w:type="paragraph" w:styleId="2">
    <w:name w:val="heading 2"/>
    <w:basedOn w:val="a"/>
    <w:next w:val="a0"/>
    <w:link w:val="2Char"/>
    <w:qFormat/>
    <w:rsid w:val="007328D8"/>
    <w:pPr>
      <w:keepNext/>
      <w:keepLines/>
      <w:numPr>
        <w:ilvl w:val="1"/>
        <w:numId w:val="1"/>
      </w:numPr>
      <w:adjustRightInd/>
      <w:spacing w:before="260" w:after="260" w:line="415" w:lineRule="auto"/>
      <w:textAlignment w:val="auto"/>
      <w:outlineLvl w:val="1"/>
    </w:pPr>
    <w:rPr>
      <w:rFonts w:ascii="Arial" w:hAnsi="Arial"/>
      <w:b/>
      <w:bCs/>
      <w:kern w:val="2"/>
      <w:sz w:val="30"/>
      <w:szCs w:val="32"/>
    </w:rPr>
  </w:style>
  <w:style w:type="paragraph" w:styleId="3">
    <w:name w:val="heading 3"/>
    <w:basedOn w:val="a"/>
    <w:next w:val="20"/>
    <w:link w:val="3Char"/>
    <w:qFormat/>
    <w:rsid w:val="007328D8"/>
    <w:pPr>
      <w:keepNext/>
      <w:keepLines/>
      <w:numPr>
        <w:ilvl w:val="2"/>
        <w:numId w:val="1"/>
      </w:numPr>
      <w:spacing w:before="260" w:after="260" w:line="416" w:lineRule="atLeast"/>
      <w:jc w:val="left"/>
      <w:textAlignment w:val="auto"/>
      <w:outlineLvl w:val="2"/>
    </w:pPr>
    <w:rPr>
      <w:rFonts w:cs="宋体"/>
      <w:b/>
    </w:rPr>
  </w:style>
  <w:style w:type="paragraph" w:styleId="4">
    <w:name w:val="heading 4"/>
    <w:basedOn w:val="a"/>
    <w:next w:val="a"/>
    <w:link w:val="4Char"/>
    <w:qFormat/>
    <w:rsid w:val="007328D8"/>
    <w:pPr>
      <w:keepNext/>
      <w:keepLines/>
      <w:numPr>
        <w:ilvl w:val="3"/>
        <w:numId w:val="1"/>
      </w:numPr>
      <w:adjustRightInd/>
      <w:spacing w:before="280" w:after="290" w:line="374" w:lineRule="auto"/>
      <w:textAlignment w:val="auto"/>
      <w:outlineLvl w:val="3"/>
    </w:pPr>
    <w:rPr>
      <w:rFonts w:ascii="Arial" w:eastAsia="黑体" w:hAnsi="Arial"/>
      <w:b/>
      <w:bCs/>
      <w:kern w:val="2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328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rsid w:val="007328D8"/>
    <w:rPr>
      <w:rFonts w:ascii="Arial" w:eastAsia="宋体" w:hAnsi="Arial" w:cs="Times New Roman"/>
      <w:b/>
      <w:bCs/>
      <w:sz w:val="30"/>
      <w:szCs w:val="32"/>
    </w:rPr>
  </w:style>
  <w:style w:type="character" w:customStyle="1" w:styleId="3Char">
    <w:name w:val="标题 3 Char"/>
    <w:basedOn w:val="a1"/>
    <w:link w:val="3"/>
    <w:rsid w:val="007328D8"/>
    <w:rPr>
      <w:rFonts w:ascii="宋体" w:eastAsia="宋体" w:hAnsi="Times New Roman" w:cs="宋体"/>
      <w:b/>
      <w:kern w:val="0"/>
      <w:sz w:val="28"/>
      <w:szCs w:val="20"/>
    </w:rPr>
  </w:style>
  <w:style w:type="character" w:customStyle="1" w:styleId="4Char">
    <w:name w:val="标题 4 Char"/>
    <w:basedOn w:val="a1"/>
    <w:link w:val="4"/>
    <w:rsid w:val="007328D8"/>
    <w:rPr>
      <w:rFonts w:ascii="Arial" w:eastAsia="黑体" w:hAnsi="Arial" w:cs="Times New Roman"/>
      <w:b/>
      <w:bCs/>
      <w:sz w:val="24"/>
      <w:szCs w:val="28"/>
    </w:rPr>
  </w:style>
  <w:style w:type="paragraph" w:styleId="a4">
    <w:name w:val="footer"/>
    <w:basedOn w:val="a"/>
    <w:link w:val="Char"/>
    <w:rsid w:val="007328D8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7328D8"/>
    <w:rPr>
      <w:rFonts w:ascii="宋体" w:eastAsia="宋体" w:hAnsi="Times New Roman" w:cs="Times New Roman"/>
      <w:kern w:val="0"/>
      <w:sz w:val="18"/>
      <w:szCs w:val="20"/>
    </w:rPr>
  </w:style>
  <w:style w:type="character" w:styleId="a5">
    <w:name w:val="page number"/>
    <w:basedOn w:val="a1"/>
    <w:rsid w:val="007328D8"/>
  </w:style>
  <w:style w:type="paragraph" w:styleId="a6">
    <w:name w:val="Body Text"/>
    <w:basedOn w:val="a"/>
    <w:link w:val="Char0"/>
    <w:uiPriority w:val="99"/>
    <w:semiHidden/>
    <w:unhideWhenUsed/>
    <w:rsid w:val="007328D8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7328D8"/>
    <w:rPr>
      <w:rFonts w:ascii="宋体" w:eastAsia="宋体" w:hAnsi="Times New Roman" w:cs="Times New Roman"/>
      <w:kern w:val="0"/>
      <w:sz w:val="28"/>
      <w:szCs w:val="20"/>
    </w:rPr>
  </w:style>
  <w:style w:type="paragraph" w:styleId="a0">
    <w:name w:val="Body Text First Indent"/>
    <w:basedOn w:val="a6"/>
    <w:link w:val="Char1"/>
    <w:uiPriority w:val="99"/>
    <w:semiHidden/>
    <w:unhideWhenUsed/>
    <w:rsid w:val="007328D8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7328D8"/>
    <w:rPr>
      <w:rFonts w:ascii="宋体" w:eastAsia="宋体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0"/>
    <w:uiPriority w:val="99"/>
    <w:semiHidden/>
    <w:unhideWhenUsed/>
    <w:rsid w:val="007328D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1"/>
    <w:link w:val="20"/>
    <w:uiPriority w:val="99"/>
    <w:semiHidden/>
    <w:rsid w:val="007328D8"/>
    <w:rPr>
      <w:rFonts w:ascii="宋体" w:eastAsia="宋体" w:hAnsi="Times New Roman" w:cs="Times New Roman"/>
      <w:kern w:val="0"/>
      <w:sz w:val="2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7328D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328D8"/>
    <w:rPr>
      <w:rFonts w:ascii="宋体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D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28"/>
      <w:szCs w:val="20"/>
    </w:rPr>
  </w:style>
  <w:style w:type="paragraph" w:styleId="1">
    <w:name w:val="heading 1"/>
    <w:basedOn w:val="a"/>
    <w:next w:val="a"/>
    <w:link w:val="1Char"/>
    <w:qFormat/>
    <w:rsid w:val="007328D8"/>
    <w:pPr>
      <w:keepNext/>
      <w:keepLines/>
      <w:numPr>
        <w:numId w:val="1"/>
      </w:numPr>
      <w:adjustRightInd/>
      <w:spacing w:before="340" w:after="330" w:line="576" w:lineRule="auto"/>
      <w:textAlignment w:val="auto"/>
      <w:outlineLvl w:val="0"/>
    </w:pPr>
    <w:rPr>
      <w:rFonts w:ascii="Times New Roman"/>
      <w:b/>
      <w:bCs/>
      <w:kern w:val="44"/>
      <w:sz w:val="32"/>
      <w:szCs w:val="44"/>
    </w:rPr>
  </w:style>
  <w:style w:type="paragraph" w:styleId="2">
    <w:name w:val="heading 2"/>
    <w:basedOn w:val="a"/>
    <w:next w:val="a0"/>
    <w:link w:val="2Char"/>
    <w:qFormat/>
    <w:rsid w:val="007328D8"/>
    <w:pPr>
      <w:keepNext/>
      <w:keepLines/>
      <w:numPr>
        <w:ilvl w:val="1"/>
        <w:numId w:val="1"/>
      </w:numPr>
      <w:adjustRightInd/>
      <w:spacing w:before="260" w:after="260" w:line="415" w:lineRule="auto"/>
      <w:textAlignment w:val="auto"/>
      <w:outlineLvl w:val="1"/>
    </w:pPr>
    <w:rPr>
      <w:rFonts w:ascii="Arial" w:hAnsi="Arial"/>
      <w:b/>
      <w:bCs/>
      <w:kern w:val="2"/>
      <w:sz w:val="30"/>
      <w:szCs w:val="32"/>
    </w:rPr>
  </w:style>
  <w:style w:type="paragraph" w:styleId="3">
    <w:name w:val="heading 3"/>
    <w:basedOn w:val="a"/>
    <w:next w:val="20"/>
    <w:link w:val="3Char"/>
    <w:qFormat/>
    <w:rsid w:val="007328D8"/>
    <w:pPr>
      <w:keepNext/>
      <w:keepLines/>
      <w:numPr>
        <w:ilvl w:val="2"/>
        <w:numId w:val="1"/>
      </w:numPr>
      <w:spacing w:before="260" w:after="260" w:line="416" w:lineRule="atLeast"/>
      <w:jc w:val="left"/>
      <w:textAlignment w:val="auto"/>
      <w:outlineLvl w:val="2"/>
    </w:pPr>
    <w:rPr>
      <w:rFonts w:cs="宋体"/>
      <w:b/>
    </w:rPr>
  </w:style>
  <w:style w:type="paragraph" w:styleId="4">
    <w:name w:val="heading 4"/>
    <w:basedOn w:val="a"/>
    <w:next w:val="a"/>
    <w:link w:val="4Char"/>
    <w:qFormat/>
    <w:rsid w:val="007328D8"/>
    <w:pPr>
      <w:keepNext/>
      <w:keepLines/>
      <w:numPr>
        <w:ilvl w:val="3"/>
        <w:numId w:val="1"/>
      </w:numPr>
      <w:adjustRightInd/>
      <w:spacing w:before="280" w:after="290" w:line="374" w:lineRule="auto"/>
      <w:textAlignment w:val="auto"/>
      <w:outlineLvl w:val="3"/>
    </w:pPr>
    <w:rPr>
      <w:rFonts w:ascii="Arial" w:eastAsia="黑体" w:hAnsi="Arial"/>
      <w:b/>
      <w:bCs/>
      <w:kern w:val="2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328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rsid w:val="007328D8"/>
    <w:rPr>
      <w:rFonts w:ascii="Arial" w:eastAsia="宋体" w:hAnsi="Arial" w:cs="Times New Roman"/>
      <w:b/>
      <w:bCs/>
      <w:sz w:val="30"/>
      <w:szCs w:val="32"/>
    </w:rPr>
  </w:style>
  <w:style w:type="character" w:customStyle="1" w:styleId="3Char">
    <w:name w:val="标题 3 Char"/>
    <w:basedOn w:val="a1"/>
    <w:link w:val="3"/>
    <w:rsid w:val="007328D8"/>
    <w:rPr>
      <w:rFonts w:ascii="宋体" w:eastAsia="宋体" w:hAnsi="Times New Roman" w:cs="宋体"/>
      <w:b/>
      <w:kern w:val="0"/>
      <w:sz w:val="28"/>
      <w:szCs w:val="20"/>
    </w:rPr>
  </w:style>
  <w:style w:type="character" w:customStyle="1" w:styleId="4Char">
    <w:name w:val="标题 4 Char"/>
    <w:basedOn w:val="a1"/>
    <w:link w:val="4"/>
    <w:rsid w:val="007328D8"/>
    <w:rPr>
      <w:rFonts w:ascii="Arial" w:eastAsia="黑体" w:hAnsi="Arial" w:cs="Times New Roman"/>
      <w:b/>
      <w:bCs/>
      <w:sz w:val="24"/>
      <w:szCs w:val="28"/>
    </w:rPr>
  </w:style>
  <w:style w:type="paragraph" w:styleId="a4">
    <w:name w:val="footer"/>
    <w:basedOn w:val="a"/>
    <w:link w:val="Char"/>
    <w:rsid w:val="007328D8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7328D8"/>
    <w:rPr>
      <w:rFonts w:ascii="宋体" w:eastAsia="宋体" w:hAnsi="Times New Roman" w:cs="Times New Roman"/>
      <w:kern w:val="0"/>
      <w:sz w:val="18"/>
      <w:szCs w:val="20"/>
    </w:rPr>
  </w:style>
  <w:style w:type="character" w:styleId="a5">
    <w:name w:val="page number"/>
    <w:basedOn w:val="a1"/>
    <w:rsid w:val="007328D8"/>
  </w:style>
  <w:style w:type="paragraph" w:styleId="a6">
    <w:name w:val="Body Text"/>
    <w:basedOn w:val="a"/>
    <w:link w:val="Char0"/>
    <w:uiPriority w:val="99"/>
    <w:semiHidden/>
    <w:unhideWhenUsed/>
    <w:rsid w:val="007328D8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7328D8"/>
    <w:rPr>
      <w:rFonts w:ascii="宋体" w:eastAsia="宋体" w:hAnsi="Times New Roman" w:cs="Times New Roman"/>
      <w:kern w:val="0"/>
      <w:sz w:val="28"/>
      <w:szCs w:val="20"/>
    </w:rPr>
  </w:style>
  <w:style w:type="paragraph" w:styleId="a0">
    <w:name w:val="Body Text First Indent"/>
    <w:basedOn w:val="a6"/>
    <w:link w:val="Char1"/>
    <w:uiPriority w:val="99"/>
    <w:semiHidden/>
    <w:unhideWhenUsed/>
    <w:rsid w:val="007328D8"/>
    <w:pPr>
      <w:ind w:firstLineChars="100" w:firstLine="420"/>
    </w:pPr>
  </w:style>
  <w:style w:type="character" w:customStyle="1" w:styleId="Char1">
    <w:name w:val="正文首行缩进 Char"/>
    <w:basedOn w:val="Char0"/>
    <w:link w:val="a0"/>
    <w:uiPriority w:val="99"/>
    <w:semiHidden/>
    <w:rsid w:val="007328D8"/>
    <w:rPr>
      <w:rFonts w:ascii="宋体" w:eastAsia="宋体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0"/>
    <w:uiPriority w:val="99"/>
    <w:semiHidden/>
    <w:unhideWhenUsed/>
    <w:rsid w:val="007328D8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1"/>
    <w:link w:val="20"/>
    <w:uiPriority w:val="99"/>
    <w:semiHidden/>
    <w:rsid w:val="007328D8"/>
    <w:rPr>
      <w:rFonts w:ascii="宋体" w:eastAsia="宋体" w:hAnsi="Times New Roman" w:cs="Times New Roman"/>
      <w:kern w:val="0"/>
      <w:sz w:val="2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7328D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7328D8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ponder-A02</dc:creator>
  <cp:lastModifiedBy>ponder-A02</cp:lastModifiedBy>
  <cp:revision>1</cp:revision>
  <dcterms:created xsi:type="dcterms:W3CDTF">2014-03-18T02:25:00Z</dcterms:created>
  <dcterms:modified xsi:type="dcterms:W3CDTF">2014-03-18T02:25:00Z</dcterms:modified>
</cp:coreProperties>
</file>