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after="156" w:afterLines="50" w:line="520" w:lineRule="exact"/>
        <w:rPr>
          <w:rFonts w:hint="eastAsia" w:eastAsia="黑体"/>
          <w:sz w:val="32"/>
          <w:szCs w:val="32"/>
        </w:rPr>
      </w:pPr>
      <w:r>
        <w:rPr>
          <w:rFonts w:hAnsi="黑体" w:eastAsia="黑体"/>
          <w:sz w:val="32"/>
          <w:szCs w:val="32"/>
        </w:rPr>
        <w:t>附件</w:t>
      </w:r>
      <w:r>
        <w:rPr>
          <w:rFonts w:hint="eastAsia" w:eastAsia="黑体"/>
          <w:sz w:val="32"/>
          <w:szCs w:val="32"/>
        </w:rPr>
        <w:t>5</w:t>
      </w:r>
    </w:p>
    <w:p>
      <w:pPr>
        <w:spacing w:before="156" w:beforeLines="50" w:line="480" w:lineRule="exact"/>
        <w:jc w:val="center"/>
        <w:rPr>
          <w:rFonts w:eastAsia="华文中宋"/>
          <w:b/>
          <w:sz w:val="44"/>
          <w:szCs w:val="44"/>
        </w:rPr>
      </w:pPr>
      <w:bookmarkStart w:id="0" w:name="_GoBack"/>
      <w:r>
        <w:rPr>
          <w:rFonts w:hAnsi="华文中宋" w:eastAsia="华文中宋"/>
          <w:b/>
          <w:sz w:val="44"/>
          <w:szCs w:val="44"/>
        </w:rPr>
        <w:t>第</w:t>
      </w:r>
      <w:r>
        <w:rPr>
          <w:rFonts w:eastAsia="华文中宋"/>
          <w:b/>
          <w:sz w:val="44"/>
          <w:szCs w:val="44"/>
        </w:rPr>
        <w:t>45</w:t>
      </w:r>
      <w:r>
        <w:rPr>
          <w:rFonts w:hAnsi="华文中宋" w:eastAsia="华文中宋"/>
          <w:b/>
          <w:sz w:val="44"/>
          <w:szCs w:val="44"/>
        </w:rPr>
        <w:t>届世界技能大赛</w:t>
      </w:r>
    </w:p>
    <w:p>
      <w:pPr>
        <w:spacing w:after="312" w:afterLines="100" w:line="480" w:lineRule="exact"/>
        <w:jc w:val="center"/>
        <w:rPr>
          <w:rFonts w:eastAsia="华文中宋"/>
          <w:b/>
          <w:sz w:val="44"/>
          <w:szCs w:val="44"/>
        </w:rPr>
      </w:pPr>
      <w:r>
        <w:rPr>
          <w:rFonts w:hAnsi="华文中宋" w:eastAsia="华文中宋"/>
          <w:b/>
          <w:sz w:val="44"/>
          <w:szCs w:val="44"/>
        </w:rPr>
        <w:t>参赛集训违规行为处理登记表</w:t>
      </w:r>
    </w:p>
    <w:bookmarkEnd w:id="0"/>
    <w:tbl>
      <w:tblPr>
        <w:tblStyle w:val="4"/>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959"/>
        <w:gridCol w:w="669"/>
        <w:gridCol w:w="1802"/>
        <w:gridCol w:w="2693"/>
        <w:gridCol w:w="367"/>
        <w:gridCol w:w="483"/>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25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line="260" w:lineRule="exact"/>
              <w:jc w:val="center"/>
              <w:rPr>
                <w:sz w:val="28"/>
                <w:szCs w:val="28"/>
              </w:rPr>
            </w:pPr>
            <w:r>
              <w:rPr>
                <w:rFonts w:hAnsi="宋体"/>
                <w:sz w:val="28"/>
                <w:szCs w:val="28"/>
              </w:rPr>
              <w:t>违规人员姓名</w:t>
            </w:r>
          </w:p>
        </w:tc>
        <w:tc>
          <w:tcPr>
            <w:tcW w:w="1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line="260" w:lineRule="exact"/>
              <w:jc w:val="center"/>
              <w:rPr>
                <w:sz w:val="28"/>
                <w:szCs w:val="28"/>
              </w:rPr>
            </w:pPr>
          </w:p>
        </w:tc>
        <w:tc>
          <w:tcPr>
            <w:tcW w:w="30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line="260" w:lineRule="exact"/>
              <w:jc w:val="center"/>
              <w:rPr>
                <w:sz w:val="28"/>
                <w:szCs w:val="28"/>
              </w:rPr>
            </w:pPr>
            <w:r>
              <w:rPr>
                <w:rFonts w:hAnsi="宋体"/>
                <w:sz w:val="28"/>
                <w:szCs w:val="28"/>
              </w:rPr>
              <w:t>身份</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line="2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5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line="260" w:lineRule="exact"/>
              <w:jc w:val="center"/>
              <w:rPr>
                <w:sz w:val="28"/>
                <w:szCs w:val="28"/>
              </w:rPr>
            </w:pPr>
            <w:r>
              <w:rPr>
                <w:rFonts w:hAnsi="宋体"/>
                <w:sz w:val="28"/>
                <w:szCs w:val="28"/>
              </w:rPr>
              <w:t>所属地区（行业）</w:t>
            </w:r>
          </w:p>
        </w:tc>
        <w:tc>
          <w:tcPr>
            <w:tcW w:w="1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line="260" w:lineRule="exact"/>
              <w:jc w:val="center"/>
              <w:rPr>
                <w:sz w:val="28"/>
                <w:szCs w:val="28"/>
              </w:rPr>
            </w:pPr>
          </w:p>
        </w:tc>
        <w:tc>
          <w:tcPr>
            <w:tcW w:w="30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line="260" w:lineRule="exact"/>
              <w:jc w:val="center"/>
              <w:rPr>
                <w:sz w:val="28"/>
                <w:szCs w:val="28"/>
              </w:rPr>
            </w:pPr>
            <w:r>
              <w:rPr>
                <w:rFonts w:hAnsi="宋体"/>
                <w:sz w:val="28"/>
                <w:szCs w:val="28"/>
              </w:rPr>
              <w:t>赛区（所在省份或行业）</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line="2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5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line="260" w:lineRule="exact"/>
              <w:jc w:val="center"/>
              <w:rPr>
                <w:sz w:val="28"/>
                <w:szCs w:val="28"/>
              </w:rPr>
            </w:pPr>
            <w:r>
              <w:rPr>
                <w:rFonts w:hAnsi="宋体"/>
                <w:sz w:val="28"/>
                <w:szCs w:val="28"/>
              </w:rPr>
              <w:t>违规时间</w:t>
            </w:r>
          </w:p>
        </w:tc>
        <w:tc>
          <w:tcPr>
            <w:tcW w:w="666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line="2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43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sz w:val="28"/>
                <w:szCs w:val="28"/>
              </w:rPr>
            </w:pPr>
            <w:r>
              <w:rPr>
                <w:w w:val="95"/>
                <w:sz w:val="28"/>
                <w:szCs w:val="28"/>
              </w:rPr>
              <w:t>项目</w:t>
            </w:r>
          </w:p>
        </w:tc>
        <w:tc>
          <w:tcPr>
            <w:tcW w:w="48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890" w:type="dxa"/>
            <w:vMerge w:val="restart"/>
            <w:tcBorders>
              <w:top w:val="single" w:color="auto" w:sz="4" w:space="0"/>
              <w:left w:val="single" w:color="auto" w:sz="4" w:space="0"/>
              <w:right w:val="single" w:color="auto" w:sz="4" w:space="0"/>
            </w:tcBorders>
            <w:vAlign w:val="center"/>
          </w:tcPr>
          <w:p>
            <w:pPr>
              <w:adjustRightInd w:val="0"/>
              <w:snapToGrid w:val="0"/>
              <w:spacing w:line="260" w:lineRule="exact"/>
              <w:jc w:val="center"/>
              <w:rPr>
                <w:sz w:val="28"/>
                <w:szCs w:val="28"/>
              </w:rPr>
            </w:pPr>
            <w:r>
              <w:rPr>
                <w:rFonts w:hAnsi="宋体"/>
                <w:sz w:val="28"/>
                <w:szCs w:val="28"/>
              </w:rPr>
              <w:t>违规行为及处理结果</w:t>
            </w:r>
          </w:p>
        </w:tc>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sz w:val="28"/>
                <w:szCs w:val="28"/>
              </w:rPr>
            </w:pPr>
            <w:r>
              <w:rPr>
                <w:sz w:val="28"/>
                <w:szCs w:val="28"/>
              </w:rPr>
              <w:t>选手</w:t>
            </w:r>
          </w:p>
        </w:tc>
        <w:tc>
          <w:tcPr>
            <w:tcW w:w="51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sz w:val="28"/>
                <w:szCs w:val="28"/>
              </w:rPr>
            </w:pPr>
            <w:r>
              <w:rPr>
                <w:sz w:val="28"/>
                <w:szCs w:val="28"/>
              </w:rPr>
              <w:t>行为描述：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sz w:val="28"/>
                <w:szCs w:val="28"/>
              </w:rPr>
            </w:pPr>
            <w:r>
              <w:rPr>
                <w:sz w:val="28"/>
                <w:szCs w:val="28"/>
              </w:rPr>
              <w:t>扣分</w:t>
            </w:r>
          </w:p>
          <w:p>
            <w:pPr>
              <w:adjustRightInd w:val="0"/>
              <w:snapToGrid w:val="0"/>
              <w:spacing w:line="260" w:lineRule="exact"/>
              <w:jc w:val="center"/>
              <w:rPr>
                <w:sz w:val="28"/>
                <w:szCs w:val="28"/>
              </w:rPr>
            </w:pPr>
            <w:r>
              <w:rPr>
                <w:sz w:val="28"/>
                <w:szCs w:val="28"/>
              </w:rPr>
              <w:t>结果</w:t>
            </w:r>
          </w:p>
        </w:tc>
        <w:tc>
          <w:tcPr>
            <w:tcW w:w="1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line="2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3" w:hRule="atLeast"/>
          <w:jc w:val="center"/>
        </w:trPr>
        <w:tc>
          <w:tcPr>
            <w:tcW w:w="890" w:type="dxa"/>
            <w:vMerge w:val="continue"/>
            <w:tcBorders>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p>
        </w:tc>
        <w:tc>
          <w:tcPr>
            <w:tcW w:w="959" w:type="dxa"/>
            <w:vMerge w:val="restart"/>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left"/>
              <w:rPr>
                <w:sz w:val="28"/>
                <w:szCs w:val="28"/>
              </w:rPr>
            </w:pPr>
            <w:r>
              <w:rPr>
                <w:sz w:val="28"/>
                <w:szCs w:val="28"/>
              </w:rPr>
              <w:t>专家组长</w:t>
            </w:r>
            <w:r>
              <w:rPr>
                <w:rFonts w:hint="eastAsia"/>
                <w:sz w:val="28"/>
                <w:szCs w:val="28"/>
                <w:lang w:eastAsia="zh-CN"/>
              </w:rPr>
              <w:t>、</w:t>
            </w:r>
            <w:r>
              <w:rPr>
                <w:sz w:val="28"/>
                <w:szCs w:val="28"/>
              </w:rPr>
              <w:t>专家组成员</w:t>
            </w:r>
            <w:r>
              <w:rPr>
                <w:rFonts w:hint="eastAsia"/>
                <w:sz w:val="28"/>
                <w:szCs w:val="28"/>
                <w:lang w:eastAsia="zh-CN"/>
              </w:rPr>
              <w:t>、</w:t>
            </w:r>
          </w:p>
          <w:p>
            <w:pPr>
              <w:adjustRightInd w:val="0"/>
              <w:snapToGrid w:val="0"/>
              <w:spacing w:before="78" w:beforeLines="25" w:after="78" w:afterLines="25"/>
              <w:jc w:val="left"/>
              <w:rPr>
                <w:sz w:val="28"/>
                <w:szCs w:val="28"/>
              </w:rPr>
            </w:pPr>
            <w:r>
              <w:rPr>
                <w:sz w:val="28"/>
                <w:szCs w:val="28"/>
              </w:rPr>
              <w:t>裁判</w:t>
            </w:r>
          </w:p>
          <w:p>
            <w:pPr>
              <w:adjustRightInd w:val="0"/>
              <w:snapToGrid w:val="0"/>
              <w:spacing w:before="78" w:beforeLines="25" w:after="78" w:afterLines="25"/>
              <w:jc w:val="left"/>
              <w:rPr>
                <w:sz w:val="28"/>
                <w:szCs w:val="28"/>
              </w:rPr>
            </w:pPr>
            <w:r>
              <w:rPr>
                <w:sz w:val="28"/>
                <w:szCs w:val="28"/>
              </w:rPr>
              <w:t>员</w:t>
            </w:r>
          </w:p>
        </w:tc>
        <w:tc>
          <w:tcPr>
            <w:tcW w:w="5164" w:type="dxa"/>
            <w:gridSpan w:val="3"/>
            <w:tcBorders>
              <w:top w:val="single" w:color="auto" w:sz="4" w:space="0"/>
              <w:left w:val="single" w:color="auto" w:sz="4" w:space="0"/>
              <w:right w:val="single" w:color="auto" w:sz="4" w:space="0"/>
            </w:tcBorders>
            <w:vAlign w:val="center"/>
          </w:tcPr>
          <w:p>
            <w:pPr>
              <w:adjustRightInd w:val="0"/>
              <w:snapToGrid w:val="0"/>
              <w:spacing w:before="31" w:beforeLines="10" w:after="31" w:afterLines="10"/>
              <w:rPr>
                <w:sz w:val="28"/>
                <w:szCs w:val="28"/>
              </w:rPr>
            </w:pPr>
            <w:r>
              <w:rPr>
                <w:sz w:val="28"/>
                <w:szCs w:val="28"/>
              </w:rPr>
              <w:t>行为描述：</w:t>
            </w:r>
          </w:p>
        </w:tc>
        <w:tc>
          <w:tcPr>
            <w:tcW w:w="850" w:type="dxa"/>
            <w:gridSpan w:val="2"/>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r>
              <w:rPr>
                <w:sz w:val="28"/>
                <w:szCs w:val="28"/>
              </w:rPr>
              <w:t>处理</w:t>
            </w:r>
          </w:p>
          <w:p>
            <w:pPr>
              <w:adjustRightInd w:val="0"/>
              <w:snapToGrid w:val="0"/>
              <w:spacing w:before="78" w:beforeLines="25" w:after="78" w:afterLines="25"/>
              <w:jc w:val="center"/>
              <w:rPr>
                <w:sz w:val="28"/>
                <w:szCs w:val="28"/>
              </w:rPr>
            </w:pPr>
            <w:r>
              <w:rPr>
                <w:sz w:val="28"/>
                <w:szCs w:val="28"/>
              </w:rPr>
              <w:t>结果</w:t>
            </w:r>
          </w:p>
        </w:tc>
        <w:tc>
          <w:tcPr>
            <w:tcW w:w="1317" w:type="dxa"/>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center"/>
              <w:rPr>
                <w:sz w:val="24"/>
              </w:rPr>
            </w:pPr>
            <w:r>
              <w:rPr>
                <w:sz w:val="24"/>
              </w:rPr>
              <w:t>□约谈</w:t>
            </w:r>
          </w:p>
          <w:p>
            <w:pPr>
              <w:adjustRightInd w:val="0"/>
              <w:snapToGrid w:val="0"/>
              <w:spacing w:before="78" w:beforeLines="25" w:after="78" w:afterLines="25"/>
              <w:jc w:val="center"/>
              <w:rPr>
                <w:sz w:val="24"/>
              </w:rPr>
            </w:pPr>
            <w:r>
              <w:rPr>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2" w:hRule="atLeast"/>
          <w:jc w:val="center"/>
        </w:trPr>
        <w:tc>
          <w:tcPr>
            <w:tcW w:w="890" w:type="dxa"/>
            <w:vMerge w:val="continue"/>
            <w:tcBorders>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p>
        </w:tc>
        <w:tc>
          <w:tcPr>
            <w:tcW w:w="959" w:type="dxa"/>
            <w:vMerge w:val="continue"/>
            <w:tcBorders>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p>
        </w:tc>
        <w:tc>
          <w:tcPr>
            <w:tcW w:w="5164" w:type="dxa"/>
            <w:gridSpan w:val="3"/>
            <w:tcBorders>
              <w:top w:val="single" w:color="auto" w:sz="4" w:space="0"/>
              <w:left w:val="single" w:color="auto" w:sz="4" w:space="0"/>
              <w:right w:val="single" w:color="auto" w:sz="4" w:space="0"/>
            </w:tcBorders>
            <w:vAlign w:val="center"/>
          </w:tcPr>
          <w:p>
            <w:pPr>
              <w:adjustRightInd w:val="0"/>
              <w:snapToGrid w:val="0"/>
              <w:spacing w:before="78" w:beforeLines="25" w:after="78" w:afterLines="25"/>
              <w:rPr>
                <w:w w:val="95"/>
                <w:sz w:val="28"/>
                <w:szCs w:val="28"/>
              </w:rPr>
            </w:pPr>
            <w:r>
              <w:rPr>
                <w:w w:val="95"/>
                <w:sz w:val="28"/>
                <w:szCs w:val="28"/>
              </w:rPr>
              <w:t>具有以下违规行为之一</w:t>
            </w:r>
            <w:r>
              <w:rPr>
                <w:rFonts w:hint="eastAsia"/>
                <w:w w:val="95"/>
                <w:sz w:val="28"/>
                <w:szCs w:val="28"/>
              </w:rPr>
              <w:t>将取消其资格</w:t>
            </w:r>
            <w:r>
              <w:rPr>
                <w:w w:val="95"/>
                <w:sz w:val="28"/>
                <w:szCs w:val="28"/>
              </w:rPr>
              <w:t>：</w:t>
            </w:r>
          </w:p>
          <w:p>
            <w:pPr>
              <w:adjustRightInd w:val="0"/>
              <w:snapToGrid w:val="0"/>
              <w:spacing w:before="31" w:beforeLines="10" w:after="31" w:afterLines="10"/>
              <w:ind w:left="294" w:hanging="294" w:hangingChars="105"/>
              <w:rPr>
                <w:w w:val="95"/>
                <w:sz w:val="28"/>
                <w:szCs w:val="28"/>
              </w:rPr>
            </w:pPr>
            <w:r>
              <w:rPr>
                <w:sz w:val="28"/>
                <w:szCs w:val="28"/>
              </w:rPr>
              <w:t>□</w:t>
            </w:r>
            <w:r>
              <w:rPr>
                <w:rFonts w:hint="eastAsia"/>
                <w:sz w:val="28"/>
                <w:szCs w:val="28"/>
              </w:rPr>
              <w:t xml:space="preserve"> </w:t>
            </w:r>
            <w:r>
              <w:rPr>
                <w:w w:val="95"/>
                <w:sz w:val="28"/>
                <w:szCs w:val="28"/>
              </w:rPr>
              <w:t>拒不服从中国组委会、集训主管部门、赛区或专家组长的工作安排，经提醒无效</w:t>
            </w:r>
          </w:p>
          <w:p>
            <w:pPr>
              <w:adjustRightInd w:val="0"/>
              <w:snapToGrid w:val="0"/>
              <w:spacing w:before="31" w:beforeLines="10" w:after="31" w:afterLines="10"/>
              <w:ind w:left="294" w:hanging="294" w:hangingChars="105"/>
              <w:rPr>
                <w:w w:val="95"/>
                <w:sz w:val="28"/>
                <w:szCs w:val="28"/>
              </w:rPr>
            </w:pPr>
            <w:r>
              <w:rPr>
                <w:sz w:val="28"/>
                <w:szCs w:val="28"/>
              </w:rPr>
              <w:t>□</w:t>
            </w:r>
            <w:r>
              <w:rPr>
                <w:rFonts w:hint="eastAsia"/>
                <w:sz w:val="28"/>
                <w:szCs w:val="28"/>
              </w:rPr>
              <w:t xml:space="preserve"> </w:t>
            </w:r>
            <w:r>
              <w:rPr>
                <w:w w:val="95"/>
                <w:sz w:val="28"/>
                <w:szCs w:val="28"/>
              </w:rPr>
              <w:t>擅自或伙同他人修改阶段性考核试题，更改工位（设施设备、工具、材料等）设置或修改评判数据</w:t>
            </w:r>
          </w:p>
          <w:p>
            <w:pPr>
              <w:adjustRightInd w:val="0"/>
              <w:snapToGrid w:val="0"/>
              <w:spacing w:before="31" w:beforeLines="10" w:after="31" w:afterLines="10"/>
              <w:ind w:left="278" w:hanging="279" w:hangingChars="105"/>
              <w:rPr>
                <w:rFonts w:hint="eastAsia"/>
                <w:w w:val="95"/>
                <w:sz w:val="28"/>
                <w:szCs w:val="28"/>
              </w:rPr>
            </w:pPr>
            <w:r>
              <w:rPr>
                <w:w w:val="95"/>
                <w:sz w:val="28"/>
                <w:szCs w:val="28"/>
              </w:rPr>
              <w:t>□</w:t>
            </w:r>
            <w:r>
              <w:rPr>
                <w:rFonts w:hint="eastAsia"/>
                <w:w w:val="95"/>
                <w:sz w:val="28"/>
                <w:szCs w:val="28"/>
              </w:rPr>
              <w:t xml:space="preserve"> 阶段性考核期间，</w:t>
            </w:r>
            <w:r>
              <w:rPr>
                <w:w w:val="95"/>
                <w:sz w:val="28"/>
                <w:szCs w:val="28"/>
              </w:rPr>
              <w:t>同其他裁判人员串通，</w:t>
            </w:r>
            <w:r>
              <w:rPr>
                <w:rFonts w:hint="eastAsia"/>
                <w:w w:val="95"/>
                <w:sz w:val="28"/>
                <w:szCs w:val="28"/>
              </w:rPr>
              <w:t>有意对</w:t>
            </w:r>
            <w:r>
              <w:rPr>
                <w:w w:val="95"/>
                <w:sz w:val="28"/>
                <w:szCs w:val="28"/>
              </w:rPr>
              <w:t>选手</w:t>
            </w:r>
            <w:r>
              <w:rPr>
                <w:rFonts w:hint="eastAsia"/>
                <w:w w:val="95"/>
                <w:sz w:val="28"/>
                <w:szCs w:val="28"/>
              </w:rPr>
              <w:t>抬高或压低</w:t>
            </w:r>
            <w:r>
              <w:rPr>
                <w:w w:val="95"/>
                <w:sz w:val="28"/>
                <w:szCs w:val="28"/>
              </w:rPr>
              <w:t>评</w:t>
            </w:r>
            <w:r>
              <w:rPr>
                <w:rFonts w:hint="eastAsia"/>
                <w:w w:val="95"/>
                <w:sz w:val="28"/>
                <w:szCs w:val="28"/>
              </w:rPr>
              <w:t>判</w:t>
            </w:r>
            <w:r>
              <w:rPr>
                <w:w w:val="95"/>
                <w:sz w:val="28"/>
                <w:szCs w:val="28"/>
              </w:rPr>
              <w:t>分</w:t>
            </w:r>
            <w:r>
              <w:rPr>
                <w:rFonts w:hint="eastAsia"/>
                <w:w w:val="95"/>
                <w:sz w:val="28"/>
                <w:szCs w:val="28"/>
              </w:rPr>
              <w:t>数</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利用职务便利从事任何影响公平公正的咨询、培训等活动，经提醒无效</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集训期间向他人行贿或收受贿赂</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集训期间擅自传播、扩散未经核查证实的言论、信息</w:t>
            </w:r>
          </w:p>
          <w:p>
            <w:pPr>
              <w:adjustRightInd w:val="0"/>
              <w:snapToGrid w:val="0"/>
              <w:spacing w:before="31" w:beforeLines="10" w:after="31" w:afterLines="10"/>
              <w:ind w:left="294" w:hanging="294" w:hangingChars="105"/>
              <w:rPr>
                <w:w w:val="95"/>
                <w:sz w:val="28"/>
                <w:szCs w:val="28"/>
              </w:rPr>
            </w:pPr>
            <w:r>
              <w:rPr>
                <w:sz w:val="28"/>
                <w:szCs w:val="28"/>
              </w:rPr>
              <w:t>□</w:t>
            </w:r>
            <w:r>
              <w:rPr>
                <w:rFonts w:hint="eastAsia"/>
                <w:sz w:val="28"/>
                <w:szCs w:val="28"/>
              </w:rPr>
              <w:t xml:space="preserve"> </w:t>
            </w:r>
            <w:r>
              <w:rPr>
                <w:rFonts w:hAnsi="宋体"/>
                <w:sz w:val="28"/>
                <w:szCs w:val="28"/>
              </w:rPr>
              <w:t>阶段性考核中，</w:t>
            </w:r>
            <w:r>
              <w:rPr>
                <w:w w:val="95"/>
                <w:sz w:val="28"/>
                <w:szCs w:val="28"/>
              </w:rPr>
              <w:t>未按规定在选手评判结果上签字，经提醒无效</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未按要求参加相关技术准备、拒不签署《集训工作承诺书》</w:t>
            </w:r>
          </w:p>
          <w:p>
            <w:pPr>
              <w:adjustRightInd w:val="0"/>
              <w:snapToGrid w:val="0"/>
              <w:spacing w:before="31" w:beforeLines="10" w:after="31" w:afterLines="10"/>
              <w:ind w:left="278" w:hanging="279" w:hangingChars="105"/>
              <w:rPr>
                <w:sz w:val="28"/>
                <w:szCs w:val="28"/>
              </w:rPr>
            </w:pPr>
            <w:r>
              <w:rPr>
                <w:w w:val="95"/>
                <w:sz w:val="28"/>
                <w:szCs w:val="28"/>
              </w:rPr>
              <w:t>□</w:t>
            </w:r>
            <w:r>
              <w:rPr>
                <w:rFonts w:hint="eastAsia"/>
                <w:w w:val="95"/>
                <w:sz w:val="28"/>
                <w:szCs w:val="28"/>
              </w:rPr>
              <w:t xml:space="preserve"> </w:t>
            </w:r>
            <w:r>
              <w:rPr>
                <w:w w:val="95"/>
                <w:sz w:val="28"/>
                <w:szCs w:val="28"/>
              </w:rPr>
              <w:t xml:space="preserve">集训中其他同等程度的违规行为（描述）：                                         </w:t>
            </w:r>
          </w:p>
        </w:tc>
        <w:tc>
          <w:tcPr>
            <w:tcW w:w="850" w:type="dxa"/>
            <w:gridSpan w:val="2"/>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r>
              <w:rPr>
                <w:sz w:val="28"/>
                <w:szCs w:val="28"/>
              </w:rPr>
              <w:t>处理</w:t>
            </w:r>
          </w:p>
          <w:p>
            <w:pPr>
              <w:adjustRightInd w:val="0"/>
              <w:snapToGrid w:val="0"/>
              <w:spacing w:before="78" w:beforeLines="25" w:after="78" w:afterLines="25"/>
              <w:jc w:val="center"/>
              <w:rPr>
                <w:sz w:val="28"/>
                <w:szCs w:val="28"/>
              </w:rPr>
            </w:pPr>
            <w:r>
              <w:rPr>
                <w:sz w:val="28"/>
                <w:szCs w:val="28"/>
              </w:rPr>
              <w:t>结果</w:t>
            </w:r>
          </w:p>
        </w:tc>
        <w:tc>
          <w:tcPr>
            <w:tcW w:w="1317" w:type="dxa"/>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center"/>
              <w:rPr>
                <w:sz w:val="24"/>
              </w:rPr>
            </w:pPr>
            <w:r>
              <w:rPr>
                <w:sz w:val="24"/>
              </w:rPr>
              <w:t>□</w:t>
            </w:r>
            <w:r>
              <w:rPr>
                <w:rFonts w:hint="eastAsia"/>
                <w:sz w:val="24"/>
              </w:rPr>
              <w:t>取消   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890" w:type="dxa"/>
            <w:vMerge w:val="continue"/>
            <w:tcBorders>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p>
        </w:tc>
        <w:tc>
          <w:tcPr>
            <w:tcW w:w="959" w:type="dxa"/>
            <w:vMerge w:val="restart"/>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left"/>
              <w:rPr>
                <w:rFonts w:hint="eastAsia"/>
                <w:b w:val="0"/>
                <w:bCs/>
                <w:sz w:val="28"/>
                <w:szCs w:val="28"/>
              </w:rPr>
            </w:pPr>
            <w:r>
              <w:rPr>
                <w:rFonts w:hint="eastAsia"/>
                <w:b w:val="0"/>
                <w:bCs/>
                <w:sz w:val="28"/>
                <w:szCs w:val="28"/>
              </w:rPr>
              <w:t>集训主管部门</w:t>
            </w:r>
            <w:r>
              <w:rPr>
                <w:rFonts w:hint="eastAsia"/>
                <w:b w:val="0"/>
                <w:bCs/>
                <w:sz w:val="28"/>
                <w:szCs w:val="28"/>
                <w:lang w:eastAsia="zh-CN"/>
              </w:rPr>
              <w:t>、</w:t>
            </w:r>
            <w:r>
              <w:rPr>
                <w:rFonts w:hint="eastAsia"/>
                <w:b w:val="0"/>
                <w:bCs/>
                <w:sz w:val="28"/>
                <w:szCs w:val="28"/>
              </w:rPr>
              <w:t>考核领导小组人员</w:t>
            </w:r>
            <w:r>
              <w:rPr>
                <w:rFonts w:hint="eastAsia"/>
                <w:b w:val="0"/>
                <w:bCs/>
                <w:sz w:val="28"/>
                <w:szCs w:val="28"/>
                <w:lang w:eastAsia="zh-CN"/>
              </w:rPr>
              <w:t>、</w:t>
            </w:r>
          </w:p>
          <w:p>
            <w:pPr>
              <w:adjustRightInd w:val="0"/>
              <w:snapToGrid w:val="0"/>
              <w:spacing w:before="78" w:beforeLines="25" w:after="78" w:afterLines="25"/>
              <w:jc w:val="left"/>
              <w:rPr>
                <w:rFonts w:hint="eastAsia"/>
                <w:b/>
                <w:sz w:val="28"/>
                <w:szCs w:val="28"/>
              </w:rPr>
            </w:pPr>
            <w:r>
              <w:rPr>
                <w:b w:val="0"/>
                <w:bCs/>
                <w:sz w:val="28"/>
                <w:szCs w:val="28"/>
              </w:rPr>
              <w:t>集训</w:t>
            </w:r>
            <w:r>
              <w:rPr>
                <w:rFonts w:hint="eastAsia"/>
                <w:b w:val="0"/>
                <w:bCs/>
                <w:sz w:val="28"/>
                <w:szCs w:val="28"/>
              </w:rPr>
              <w:t>基地人员</w:t>
            </w:r>
          </w:p>
        </w:tc>
        <w:tc>
          <w:tcPr>
            <w:tcW w:w="5164" w:type="dxa"/>
            <w:gridSpan w:val="3"/>
            <w:tcBorders>
              <w:top w:val="single" w:color="auto" w:sz="4" w:space="0"/>
              <w:left w:val="single" w:color="auto" w:sz="4" w:space="0"/>
              <w:right w:val="single" w:color="auto" w:sz="4" w:space="0"/>
            </w:tcBorders>
            <w:vAlign w:val="center"/>
          </w:tcPr>
          <w:p>
            <w:pPr>
              <w:adjustRightInd w:val="0"/>
              <w:snapToGrid w:val="0"/>
              <w:spacing w:before="31" w:beforeLines="10" w:after="31" w:afterLines="10"/>
              <w:rPr>
                <w:sz w:val="28"/>
                <w:szCs w:val="28"/>
              </w:rPr>
            </w:pPr>
            <w:r>
              <w:rPr>
                <w:sz w:val="28"/>
                <w:szCs w:val="28"/>
              </w:rPr>
              <w:t>行为描述：</w:t>
            </w:r>
          </w:p>
        </w:tc>
        <w:tc>
          <w:tcPr>
            <w:tcW w:w="850" w:type="dxa"/>
            <w:gridSpan w:val="2"/>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r>
              <w:rPr>
                <w:sz w:val="28"/>
                <w:szCs w:val="28"/>
              </w:rPr>
              <w:t>处理</w:t>
            </w:r>
          </w:p>
          <w:p>
            <w:pPr>
              <w:adjustRightInd w:val="0"/>
              <w:snapToGrid w:val="0"/>
              <w:spacing w:before="78" w:beforeLines="25" w:after="78" w:afterLines="25"/>
              <w:jc w:val="center"/>
              <w:rPr>
                <w:sz w:val="28"/>
                <w:szCs w:val="28"/>
              </w:rPr>
            </w:pPr>
            <w:r>
              <w:rPr>
                <w:sz w:val="28"/>
                <w:szCs w:val="28"/>
              </w:rPr>
              <w:t>结果</w:t>
            </w:r>
          </w:p>
        </w:tc>
        <w:tc>
          <w:tcPr>
            <w:tcW w:w="1317" w:type="dxa"/>
            <w:tcBorders>
              <w:top w:val="single" w:color="auto" w:sz="4" w:space="0"/>
              <w:left w:val="single" w:color="auto" w:sz="4" w:space="0"/>
              <w:right w:val="single" w:color="auto" w:sz="4" w:space="0"/>
            </w:tcBorders>
            <w:vAlign w:val="center"/>
          </w:tcPr>
          <w:p>
            <w:pPr>
              <w:adjustRightInd w:val="0"/>
              <w:snapToGrid w:val="0"/>
              <w:spacing w:before="78" w:beforeLines="25" w:after="78" w:afterLines="25"/>
              <w:rPr>
                <w:sz w:val="24"/>
              </w:rPr>
            </w:pPr>
            <w:r>
              <w:rPr>
                <w:sz w:val="24"/>
              </w:rPr>
              <w:t>□约谈</w:t>
            </w:r>
          </w:p>
          <w:p>
            <w:pPr>
              <w:adjustRightInd w:val="0"/>
              <w:snapToGrid w:val="0"/>
              <w:spacing w:before="78" w:beforeLines="25" w:after="78" w:afterLines="25"/>
              <w:rPr>
                <w:sz w:val="24"/>
              </w:rPr>
            </w:pPr>
            <w:r>
              <w:rPr>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jc w:val="center"/>
        </w:trPr>
        <w:tc>
          <w:tcPr>
            <w:tcW w:w="890" w:type="dxa"/>
            <w:vMerge w:val="continue"/>
            <w:tcBorders>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p>
        </w:tc>
        <w:tc>
          <w:tcPr>
            <w:tcW w:w="959" w:type="dxa"/>
            <w:vMerge w:val="continue"/>
            <w:tcBorders>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p>
        </w:tc>
        <w:tc>
          <w:tcPr>
            <w:tcW w:w="5164" w:type="dxa"/>
            <w:gridSpan w:val="3"/>
            <w:tcBorders>
              <w:top w:val="single" w:color="auto" w:sz="4" w:space="0"/>
              <w:left w:val="single" w:color="auto" w:sz="4" w:space="0"/>
              <w:right w:val="single" w:color="auto" w:sz="4" w:space="0"/>
            </w:tcBorders>
            <w:vAlign w:val="center"/>
          </w:tcPr>
          <w:p>
            <w:pPr>
              <w:adjustRightInd w:val="0"/>
              <w:snapToGrid w:val="0"/>
              <w:spacing w:before="31" w:beforeLines="10" w:after="31" w:afterLines="10"/>
              <w:ind w:left="278" w:hanging="279" w:hangingChars="105"/>
              <w:rPr>
                <w:w w:val="95"/>
                <w:sz w:val="28"/>
                <w:szCs w:val="28"/>
              </w:rPr>
            </w:pPr>
            <w:r>
              <w:rPr>
                <w:w w:val="95"/>
                <w:sz w:val="28"/>
                <w:szCs w:val="28"/>
              </w:rPr>
              <w:t>具有以下违规行为之一</w:t>
            </w:r>
            <w:r>
              <w:rPr>
                <w:rFonts w:hint="eastAsia"/>
                <w:w w:val="95"/>
                <w:sz w:val="28"/>
                <w:szCs w:val="28"/>
              </w:rPr>
              <w:t>将取消其资格</w:t>
            </w:r>
            <w:r>
              <w:rPr>
                <w:w w:val="95"/>
                <w:sz w:val="28"/>
                <w:szCs w:val="28"/>
              </w:rPr>
              <w:t>：</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拒不服从</w:t>
            </w:r>
            <w:r>
              <w:rPr>
                <w:rFonts w:hint="eastAsia"/>
                <w:w w:val="95"/>
                <w:sz w:val="28"/>
                <w:szCs w:val="28"/>
              </w:rPr>
              <w:t>中国组委会、</w:t>
            </w:r>
            <w:r>
              <w:rPr>
                <w:w w:val="95"/>
                <w:sz w:val="28"/>
                <w:szCs w:val="28"/>
              </w:rPr>
              <w:t>集训主管部门、赛区组委会工作安排</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集训期间屡次迟到、早退，保障工作</w:t>
            </w:r>
            <w:r>
              <w:rPr>
                <w:rFonts w:hint="eastAsia"/>
                <w:w w:val="95"/>
                <w:sz w:val="28"/>
                <w:szCs w:val="28"/>
              </w:rPr>
              <w:t>组织或落实</w:t>
            </w:r>
            <w:r>
              <w:rPr>
                <w:w w:val="95"/>
                <w:sz w:val="28"/>
                <w:szCs w:val="28"/>
              </w:rPr>
              <w:t>不到位，经多次提醒无效</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因个人工作严重过失，严重影响集训工作</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擅自传播、扩散未经核查证实的言论、信息</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未按要求参加相关技术准备</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其他同等程度的违规行为（描述）：</w:t>
            </w:r>
          </w:p>
          <w:p>
            <w:pPr>
              <w:adjustRightInd w:val="0"/>
              <w:snapToGrid w:val="0"/>
              <w:spacing w:before="31" w:beforeLines="10" w:after="31" w:afterLines="10"/>
              <w:ind w:left="278" w:hanging="279" w:hangingChars="105"/>
              <w:rPr>
                <w:sz w:val="28"/>
                <w:szCs w:val="28"/>
              </w:rPr>
            </w:pPr>
            <w:r>
              <w:rPr>
                <w:w w:val="95"/>
                <w:sz w:val="28"/>
                <w:szCs w:val="28"/>
              </w:rPr>
              <w:t xml:space="preserve">                                                  </w:t>
            </w:r>
          </w:p>
        </w:tc>
        <w:tc>
          <w:tcPr>
            <w:tcW w:w="850" w:type="dxa"/>
            <w:gridSpan w:val="2"/>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r>
              <w:rPr>
                <w:sz w:val="28"/>
                <w:szCs w:val="28"/>
              </w:rPr>
              <w:t>处理</w:t>
            </w:r>
          </w:p>
          <w:p>
            <w:pPr>
              <w:adjustRightInd w:val="0"/>
              <w:snapToGrid w:val="0"/>
              <w:spacing w:before="78" w:beforeLines="25" w:after="78" w:afterLines="25"/>
              <w:jc w:val="center"/>
              <w:rPr>
                <w:sz w:val="28"/>
                <w:szCs w:val="28"/>
              </w:rPr>
            </w:pPr>
            <w:r>
              <w:rPr>
                <w:sz w:val="28"/>
                <w:szCs w:val="28"/>
              </w:rPr>
              <w:t>结果</w:t>
            </w:r>
          </w:p>
        </w:tc>
        <w:tc>
          <w:tcPr>
            <w:tcW w:w="1317" w:type="dxa"/>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center"/>
              <w:rPr>
                <w:rFonts w:hint="eastAsia" w:hAnsi="宋体"/>
                <w:sz w:val="24"/>
              </w:rPr>
            </w:pPr>
            <w:r>
              <w:rPr>
                <w:sz w:val="24"/>
              </w:rPr>
              <w:t>□</w:t>
            </w:r>
            <w:r>
              <w:rPr>
                <w:rFonts w:hint="eastAsia" w:hAnsi="宋体"/>
                <w:sz w:val="24"/>
              </w:rPr>
              <w:t>取消</w:t>
            </w:r>
          </w:p>
          <w:p>
            <w:pPr>
              <w:adjustRightInd w:val="0"/>
              <w:snapToGrid w:val="0"/>
              <w:spacing w:before="78" w:beforeLines="25" w:after="78" w:afterLines="25"/>
              <w:jc w:val="center"/>
              <w:rPr>
                <w:sz w:val="24"/>
              </w:rPr>
            </w:pPr>
            <w:r>
              <w:rPr>
                <w:rFonts w:hint="eastAsia" w:hAnsi="宋体"/>
                <w:sz w:val="24"/>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90" w:type="dxa"/>
            <w:vMerge w:val="continue"/>
            <w:tcBorders>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p>
        </w:tc>
        <w:tc>
          <w:tcPr>
            <w:tcW w:w="959" w:type="dxa"/>
            <w:vMerge w:val="restart"/>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r>
              <w:rPr>
                <w:sz w:val="28"/>
                <w:szCs w:val="28"/>
              </w:rPr>
              <w:t>领队</w:t>
            </w:r>
          </w:p>
        </w:tc>
        <w:tc>
          <w:tcPr>
            <w:tcW w:w="51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31" w:beforeLines="10" w:after="31" w:afterLines="10"/>
              <w:rPr>
                <w:sz w:val="28"/>
                <w:szCs w:val="28"/>
              </w:rPr>
            </w:pPr>
            <w:r>
              <w:rPr>
                <w:sz w:val="28"/>
                <w:szCs w:val="28"/>
              </w:rPr>
              <w:t>行为描述：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jc w:val="center"/>
              <w:rPr>
                <w:sz w:val="28"/>
                <w:szCs w:val="28"/>
              </w:rPr>
            </w:pPr>
            <w:r>
              <w:rPr>
                <w:sz w:val="28"/>
                <w:szCs w:val="28"/>
              </w:rPr>
              <w:t>处理</w:t>
            </w:r>
          </w:p>
          <w:p>
            <w:pPr>
              <w:adjustRightInd w:val="0"/>
              <w:snapToGrid w:val="0"/>
              <w:spacing w:before="78" w:beforeLines="25" w:after="78" w:afterLines="25"/>
              <w:jc w:val="center"/>
              <w:rPr>
                <w:sz w:val="28"/>
                <w:szCs w:val="28"/>
              </w:rPr>
            </w:pPr>
            <w:r>
              <w:rPr>
                <w:sz w:val="28"/>
                <w:szCs w:val="28"/>
              </w:rPr>
              <w:t>结果</w:t>
            </w:r>
          </w:p>
        </w:tc>
        <w:tc>
          <w:tcPr>
            <w:tcW w:w="1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after="78" w:afterLines="25"/>
              <w:jc w:val="center"/>
              <w:rPr>
                <w:sz w:val="24"/>
              </w:rPr>
            </w:pPr>
            <w:r>
              <w:rPr>
                <w:sz w:val="24"/>
              </w:rPr>
              <w:t>□约谈</w:t>
            </w:r>
          </w:p>
          <w:p>
            <w:pPr>
              <w:adjustRightInd w:val="0"/>
              <w:snapToGrid w:val="0"/>
              <w:spacing w:before="78" w:beforeLines="25" w:after="78" w:afterLines="25"/>
              <w:jc w:val="center"/>
              <w:rPr>
                <w:sz w:val="24"/>
              </w:rPr>
            </w:pPr>
            <w:r>
              <w:rPr>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890" w:type="dxa"/>
            <w:vMerge w:val="continue"/>
            <w:tcBorders>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p>
        </w:tc>
        <w:tc>
          <w:tcPr>
            <w:tcW w:w="959" w:type="dxa"/>
            <w:vMerge w:val="continue"/>
            <w:tcBorders>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p>
        </w:tc>
        <w:tc>
          <w:tcPr>
            <w:tcW w:w="5164" w:type="dxa"/>
            <w:gridSpan w:val="3"/>
            <w:tcBorders>
              <w:top w:val="single" w:color="auto" w:sz="4" w:space="0"/>
              <w:left w:val="single" w:color="auto" w:sz="4" w:space="0"/>
              <w:right w:val="single" w:color="auto" w:sz="4" w:space="0"/>
            </w:tcBorders>
            <w:vAlign w:val="center"/>
          </w:tcPr>
          <w:p>
            <w:pPr>
              <w:adjustRightInd w:val="0"/>
              <w:snapToGrid w:val="0"/>
              <w:spacing w:before="78" w:beforeLines="25" w:after="78" w:afterLines="25"/>
              <w:rPr>
                <w:w w:val="95"/>
                <w:sz w:val="28"/>
                <w:szCs w:val="28"/>
              </w:rPr>
            </w:pPr>
            <w:r>
              <w:rPr>
                <w:w w:val="95"/>
                <w:sz w:val="28"/>
                <w:szCs w:val="28"/>
              </w:rPr>
              <w:t>具有以下违规行为之一</w:t>
            </w:r>
            <w:r>
              <w:rPr>
                <w:rFonts w:hint="eastAsia"/>
                <w:w w:val="95"/>
                <w:sz w:val="28"/>
                <w:szCs w:val="28"/>
              </w:rPr>
              <w:t>将取消其资格</w:t>
            </w:r>
            <w:r>
              <w:rPr>
                <w:w w:val="95"/>
                <w:sz w:val="28"/>
                <w:szCs w:val="28"/>
              </w:rPr>
              <w:t>：</w:t>
            </w:r>
          </w:p>
          <w:p>
            <w:pPr>
              <w:adjustRightInd w:val="0"/>
              <w:snapToGrid w:val="0"/>
              <w:spacing w:before="31" w:beforeLines="10" w:after="31" w:afterLines="10"/>
              <w:ind w:left="294" w:hanging="294" w:hangingChars="105"/>
              <w:rPr>
                <w:w w:val="95"/>
                <w:sz w:val="28"/>
                <w:szCs w:val="28"/>
              </w:rPr>
            </w:pPr>
            <w:r>
              <w:rPr>
                <w:sz w:val="28"/>
                <w:szCs w:val="28"/>
              </w:rPr>
              <w:t>□</w:t>
            </w:r>
            <w:r>
              <w:rPr>
                <w:rFonts w:hint="eastAsia"/>
                <w:sz w:val="28"/>
                <w:szCs w:val="28"/>
              </w:rPr>
              <w:t xml:space="preserve"> </w:t>
            </w:r>
            <w:r>
              <w:rPr>
                <w:w w:val="95"/>
                <w:sz w:val="28"/>
                <w:szCs w:val="28"/>
              </w:rPr>
              <w:t>对其他有明确利益竞争关系的人员或组织进行与事实严重不符的恶意投诉</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擅自传播、扩散未经核查证实的言论、信息</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未按要求参加集训相关工作，拒不签署《集训工作承诺书》</w:t>
            </w:r>
          </w:p>
          <w:p>
            <w:pPr>
              <w:adjustRightInd w:val="0"/>
              <w:snapToGrid w:val="0"/>
              <w:spacing w:before="31" w:beforeLines="10" w:after="31" w:afterLines="10"/>
              <w:ind w:left="278" w:hanging="279" w:hangingChars="105"/>
              <w:rPr>
                <w:w w:val="95"/>
                <w:sz w:val="28"/>
                <w:szCs w:val="28"/>
              </w:rPr>
            </w:pPr>
            <w:r>
              <w:rPr>
                <w:w w:val="95"/>
                <w:sz w:val="28"/>
                <w:szCs w:val="28"/>
              </w:rPr>
              <w:t>□</w:t>
            </w:r>
            <w:r>
              <w:rPr>
                <w:rFonts w:hint="eastAsia"/>
                <w:w w:val="95"/>
                <w:sz w:val="28"/>
                <w:szCs w:val="28"/>
              </w:rPr>
              <w:t xml:space="preserve"> </w:t>
            </w:r>
            <w:r>
              <w:rPr>
                <w:w w:val="95"/>
                <w:sz w:val="28"/>
                <w:szCs w:val="28"/>
              </w:rPr>
              <w:t>其他同等程度的违规行为（描述）：</w:t>
            </w:r>
          </w:p>
          <w:p>
            <w:pPr>
              <w:adjustRightInd w:val="0"/>
              <w:snapToGrid w:val="0"/>
              <w:spacing w:before="31" w:beforeLines="10" w:after="31" w:afterLines="10"/>
              <w:ind w:left="278" w:hanging="279" w:hangingChars="105"/>
              <w:rPr>
                <w:sz w:val="28"/>
                <w:szCs w:val="28"/>
              </w:rPr>
            </w:pPr>
            <w:r>
              <w:rPr>
                <w:w w:val="95"/>
                <w:sz w:val="28"/>
                <w:szCs w:val="28"/>
              </w:rPr>
              <w:t xml:space="preserve">                         </w:t>
            </w:r>
          </w:p>
        </w:tc>
        <w:tc>
          <w:tcPr>
            <w:tcW w:w="850" w:type="dxa"/>
            <w:gridSpan w:val="2"/>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center"/>
              <w:rPr>
                <w:sz w:val="28"/>
                <w:szCs w:val="28"/>
              </w:rPr>
            </w:pPr>
            <w:r>
              <w:rPr>
                <w:sz w:val="28"/>
                <w:szCs w:val="28"/>
              </w:rPr>
              <w:t>处理</w:t>
            </w:r>
          </w:p>
          <w:p>
            <w:pPr>
              <w:adjustRightInd w:val="0"/>
              <w:snapToGrid w:val="0"/>
              <w:spacing w:before="78" w:beforeLines="25" w:after="78" w:afterLines="25"/>
              <w:jc w:val="center"/>
              <w:rPr>
                <w:sz w:val="28"/>
                <w:szCs w:val="28"/>
              </w:rPr>
            </w:pPr>
            <w:r>
              <w:rPr>
                <w:sz w:val="28"/>
                <w:szCs w:val="28"/>
              </w:rPr>
              <w:t>结果</w:t>
            </w:r>
          </w:p>
        </w:tc>
        <w:tc>
          <w:tcPr>
            <w:tcW w:w="1317" w:type="dxa"/>
            <w:tcBorders>
              <w:top w:val="single" w:color="auto" w:sz="4" w:space="0"/>
              <w:left w:val="single" w:color="auto" w:sz="4" w:space="0"/>
              <w:right w:val="single" w:color="auto" w:sz="4" w:space="0"/>
            </w:tcBorders>
            <w:vAlign w:val="center"/>
          </w:tcPr>
          <w:p>
            <w:pPr>
              <w:adjustRightInd w:val="0"/>
              <w:snapToGrid w:val="0"/>
              <w:spacing w:before="78" w:beforeLines="25" w:after="78" w:afterLines="25"/>
              <w:jc w:val="center"/>
              <w:rPr>
                <w:sz w:val="24"/>
              </w:rPr>
            </w:pPr>
          </w:p>
          <w:p>
            <w:pPr>
              <w:adjustRightInd w:val="0"/>
              <w:snapToGrid w:val="0"/>
              <w:spacing w:before="78" w:beforeLines="25" w:after="78" w:afterLines="25"/>
              <w:jc w:val="center"/>
              <w:rPr>
                <w:rFonts w:hint="eastAsia"/>
                <w:sz w:val="24"/>
              </w:rPr>
            </w:pPr>
            <w:r>
              <w:rPr>
                <w:sz w:val="24"/>
              </w:rPr>
              <w:t>□</w:t>
            </w:r>
            <w:r>
              <w:rPr>
                <w:rFonts w:hint="eastAsia"/>
                <w:sz w:val="24"/>
              </w:rPr>
              <w:t>取消</w:t>
            </w:r>
          </w:p>
          <w:p>
            <w:pPr>
              <w:adjustRightInd w:val="0"/>
              <w:snapToGrid w:val="0"/>
              <w:spacing w:before="78" w:beforeLines="25" w:after="78" w:afterLines="25"/>
              <w:jc w:val="center"/>
              <w:rPr>
                <w:sz w:val="24"/>
              </w:rPr>
            </w:pPr>
            <w:r>
              <w:rPr>
                <w:rFonts w:hint="eastAsia"/>
                <w:sz w:val="24"/>
              </w:rPr>
              <w:t>资格</w:t>
            </w:r>
          </w:p>
        </w:tc>
      </w:tr>
    </w:tbl>
    <w:p>
      <w:pPr>
        <w:jc w:val="left"/>
        <w:rPr>
          <w:rFonts w:hint="eastAsia" w:hAnsi="宋体"/>
          <w:sz w:val="30"/>
          <w:szCs w:val="30"/>
        </w:rPr>
      </w:pPr>
    </w:p>
    <w:p>
      <w:pPr>
        <w:jc w:val="left"/>
        <w:rPr>
          <w:rFonts w:hint="eastAsia" w:hAnsi="宋体"/>
          <w:sz w:val="30"/>
          <w:szCs w:val="30"/>
        </w:rPr>
      </w:pPr>
    </w:p>
    <w:p>
      <w:pPr>
        <w:jc w:val="left"/>
        <w:rPr>
          <w:sz w:val="30"/>
          <w:szCs w:val="30"/>
        </w:rPr>
      </w:pPr>
      <w:r>
        <w:rPr>
          <w:rFonts w:hint="eastAsia" w:hAnsi="宋体"/>
          <w:sz w:val="30"/>
          <w:szCs w:val="30"/>
          <w:lang w:val="en-US" w:eastAsia="zh-CN"/>
        </w:rPr>
        <w:t xml:space="preserve"> </w:t>
      </w:r>
      <w:r>
        <w:rPr>
          <w:rFonts w:hAnsi="宋体"/>
          <w:sz w:val="30"/>
          <w:szCs w:val="30"/>
        </w:rPr>
        <w:t>实施人签字：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043A4"/>
    <w:rsid w:val="1FB0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2018-10-16T07:22:00Z</dcterms:created>
  <dc:creator>user</dc:creator>
  <cp:lastModifiedBy>user</cp:lastModifiedBy>
  <dcterms:modified xsi:type="dcterms:W3CDTF">2018-10-16T07:23:13Z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