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7</w:t>
      </w:r>
    </w:p>
    <w:p>
      <w:pPr>
        <w:spacing w:line="480" w:lineRule="exact"/>
        <w:jc w:val="center"/>
        <w:rPr>
          <w:rFonts w:eastAsia="华文中宋"/>
          <w:b/>
          <w:sz w:val="44"/>
          <w:szCs w:val="44"/>
        </w:rPr>
      </w:pPr>
      <w:r>
        <w:rPr>
          <w:rFonts w:hAnsi="华文中宋" w:eastAsia="华文中宋"/>
          <w:b/>
          <w:sz w:val="44"/>
          <w:szCs w:val="44"/>
        </w:rPr>
        <w:t>第</w:t>
      </w:r>
      <w:r>
        <w:rPr>
          <w:rFonts w:eastAsia="华文中宋"/>
          <w:b/>
          <w:sz w:val="44"/>
          <w:szCs w:val="44"/>
        </w:rPr>
        <w:t>45</w:t>
      </w:r>
      <w:r>
        <w:rPr>
          <w:rFonts w:hAnsi="华文中宋" w:eastAsia="华文中宋"/>
          <w:b/>
          <w:sz w:val="44"/>
          <w:szCs w:val="44"/>
        </w:rPr>
        <w:t>届世界技能大赛</w:t>
      </w:r>
    </w:p>
    <w:p>
      <w:pPr>
        <w:spacing w:line="480" w:lineRule="exact"/>
        <w:jc w:val="center"/>
        <w:rPr>
          <w:rFonts w:eastAsia="华文中宋"/>
          <w:sz w:val="44"/>
          <w:szCs w:val="44"/>
        </w:rPr>
      </w:pPr>
      <w:r>
        <w:rPr>
          <w:rFonts w:hAnsi="华文中宋" w:eastAsia="华文中宋"/>
          <w:b/>
          <w:sz w:val="44"/>
          <w:szCs w:val="44"/>
        </w:rPr>
        <w:t>中国技术指导专家组长工作评估表</w:t>
      </w:r>
    </w:p>
    <w:p>
      <w:pPr>
        <w:spacing w:line="480" w:lineRule="exact"/>
        <w:rPr>
          <w:rFonts w:eastAsia="华文中宋"/>
          <w:sz w:val="44"/>
          <w:szCs w:val="44"/>
        </w:rPr>
      </w:pPr>
      <w:r>
        <w:rPr>
          <w:sz w:val="28"/>
          <w:szCs w:val="28"/>
        </w:rPr>
        <w:t xml:space="preserve">集训项目：                   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评估方：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专家组成员</w:t>
      </w:r>
      <w:r>
        <w:rPr>
          <w:rFonts w:hint="eastAsia"/>
          <w:sz w:val="28"/>
          <w:szCs w:val="28"/>
        </w:rPr>
        <w:t xml:space="preserve"> □</w:t>
      </w:r>
      <w:r>
        <w:rPr>
          <w:sz w:val="28"/>
          <w:szCs w:val="28"/>
        </w:rPr>
        <w:t>裁判员</w:t>
      </w:r>
      <w:r>
        <w:rPr>
          <w:rFonts w:hint="eastAsia"/>
          <w:sz w:val="28"/>
          <w:szCs w:val="28"/>
        </w:rPr>
        <w:t xml:space="preserve"> □</w:t>
      </w:r>
      <w:r>
        <w:rPr>
          <w:sz w:val="28"/>
          <w:szCs w:val="28"/>
        </w:rPr>
        <w:t>选手</w:t>
      </w:r>
      <w:r>
        <w:rPr>
          <w:rFonts w:hint="eastAsia"/>
          <w:sz w:val="28"/>
          <w:szCs w:val="28"/>
        </w:rPr>
        <w:t xml:space="preserve"> □</w:t>
      </w:r>
      <w:r>
        <w:rPr>
          <w:sz w:val="28"/>
          <w:szCs w:val="28"/>
        </w:rPr>
        <w:t>集训基地</w:t>
      </w:r>
      <w:r>
        <w:rPr>
          <w:rFonts w:hint="eastAsia"/>
          <w:sz w:val="28"/>
          <w:szCs w:val="28"/>
        </w:rPr>
        <w:t xml:space="preserve"> □</w:t>
      </w:r>
      <w:r>
        <w:rPr>
          <w:rFonts w:hAnsi="宋体"/>
          <w:bCs/>
          <w:sz w:val="28"/>
          <w:szCs w:val="28"/>
        </w:rPr>
        <w:t>集训主管部门</w:t>
      </w:r>
    </w:p>
    <w:tbl>
      <w:tblPr>
        <w:tblStyle w:val="3"/>
        <w:tblW w:w="97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80"/>
        <w:gridCol w:w="72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评估项目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实际工作表现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应得分数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实得</w:t>
            </w:r>
          </w:p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组织协调 能力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积极主动进行有效沟通、协调、管理，团队分工明确合理，落实到位。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积极应对他人问询且效果良好，团队分工基本合理并能落实。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沟通</w:t>
            </w:r>
            <w:r>
              <w:rPr>
                <w:rFonts w:hint="eastAsia"/>
                <w:sz w:val="28"/>
                <w:szCs w:val="28"/>
              </w:rPr>
              <w:t>虽</w:t>
            </w:r>
            <w:r>
              <w:rPr>
                <w:sz w:val="28"/>
                <w:szCs w:val="28"/>
              </w:rPr>
              <w:t>不主动，但通过沟通仍有明显效果与改进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团队运转基本正常。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沟通不主动，团队分工安排有明显欠缺，团队运转明显不和谐。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缺乏沟通、协调意识，组织安排混乱，相关各方不满。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相关文件的编制和执行能力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集训工作方案、阶段考核技术文件等编制及时、符合《指导意见》要求，科学合理，公平公正，可操作性强。落实及解释说明及时、准确，得到广泛认可。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集训工作方案、技术文件等编制及时、符合《指导意见》要求，较为科学合理，公平公正，可操作性较强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基本能够将各项文件的内容落实、解释清楚。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集训工作方案、技术文件等编制基本符合《指导意见》要求，经提示能完成修改并达到训练、考核要求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在其他人员帮助下能够落实、解释各项文件的相关内容。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集训工作方案、技术文件等编制与《指导意见》要求有一定差距，在他人帮助下能完成修改并达到训练、考核要求。实际运用能力较差，通过他人帮助能够勉强落实、解释主要文件的相关内容。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集训工作方案、技术文件等编制明显不符合《指导意见》要</w:t>
            </w:r>
            <w:r>
              <w:rPr>
                <w:rFonts w:hint="eastAsia"/>
                <w:sz w:val="28"/>
                <w:szCs w:val="28"/>
              </w:rPr>
              <w:t>求</w:t>
            </w:r>
            <w:r>
              <w:rPr>
                <w:sz w:val="28"/>
                <w:szCs w:val="28"/>
              </w:rPr>
              <w:t>，难以完成修改工作并达到训练、考核要求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实际运用能力差，缺乏最基本的解释、说明和落实各项文件相关内容的能力。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tbl>
      <w:tblPr>
        <w:tblStyle w:val="3"/>
        <w:tblW w:w="97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"/>
        <w:gridCol w:w="7348"/>
        <w:gridCol w:w="676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公平</w:t>
            </w:r>
          </w:p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公正</w:t>
            </w: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严格按照《指导意见》等相关要求组织集训工作，公平公正。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基本按照《指导意见》等要求组织集训工作，基本做到公平公正。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训练及阶段性开合期间，基本能够做到自身公平公正，但对其他裁判人员管理较松懈。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训练及阶段性考核组织执裁过程中有不公正行为，经提醒改正未造成不良影响。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训练及阶段性考核组织执裁过程中有失公平公正，经提醒不改正并造成明显不良后果。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突发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问题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争议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处理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能力</w:t>
            </w: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考虑周全，预案完备，从容应对，妥善、及时解决，各方认可。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w w:val="92"/>
                <w:sz w:val="28"/>
                <w:szCs w:val="28"/>
              </w:rPr>
            </w:pPr>
            <w:r>
              <w:rPr>
                <w:sz w:val="28"/>
                <w:szCs w:val="28"/>
              </w:rPr>
              <w:t>遇事不慌，能较好妥善处理，多数认可</w:t>
            </w:r>
            <w:r>
              <w:rPr>
                <w:w w:val="92"/>
                <w:sz w:val="28"/>
                <w:szCs w:val="28"/>
              </w:rPr>
              <w:t>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考虑欠周，但经努力和帮助，问题及争议得到处理。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right="-199" w:rightChars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缺乏预案，处理突发问题及争议的能力有欠缺，问题</w:t>
            </w:r>
          </w:p>
          <w:p>
            <w:pPr>
              <w:adjustRightInd w:val="0"/>
              <w:snapToGrid w:val="0"/>
              <w:spacing w:before="31" w:beforeLines="10" w:after="31" w:afterLines="10"/>
              <w:ind w:right="-199" w:rightChars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及争议虽解决但有欠缺。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遇事慌乱，明显不具备处理突发问题及争议的能力。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态度及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投入</w:t>
            </w:r>
          </w:p>
          <w:p>
            <w:pPr>
              <w:adjustRightInd w:val="0"/>
              <w:snapToGrid w:val="0"/>
              <w:spacing w:before="31" w:beforeLines="10" w:after="31" w:afterLines="1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程度</w:t>
            </w: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训练及阶段性考核技术工作各环节一丝不苟，遇到问题积极主动解决。严格保证集训出勤率。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对待各项技术工作较认真，能够做到不回避竞赛中的问题与矛盾。基本保证集训出勤率。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对待各项技术工作认真程度一般，有明显瑕疵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但遇到问题不躲避、推脱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基本保证集训出勤率。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技术工作认真程度一般，有明显瑕疵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遇到问题在他人要求下能够出面解决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未能保证出勤要求。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对工作不认真、态度敷衍，工作中漏洞多，明显影响训练、考核工作正常进行，遇到问题躲避、推脱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缺勤情况严重。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评估分数合计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right="-113" w:rightChars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违规情况</w:t>
            </w:r>
          </w:p>
        </w:tc>
        <w:tc>
          <w:tcPr>
            <w:tcW w:w="7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被取消资格</w:t>
            </w:r>
            <w:r>
              <w:rPr>
                <w:sz w:val="28"/>
                <w:szCs w:val="28"/>
              </w:rPr>
              <w:t>的，总成绩记0分。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最终得分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83411"/>
    <w:rsid w:val="22B8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2018-10-16T07:24:00Z</dcterms:created>
  <dc:creator>user</dc:creator>
  <cp:lastModifiedBy>user</cp:lastModifiedBy>
  <dcterms:modified xsi:type="dcterms:W3CDTF">2018-10-16T07:24:44Z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