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E" w:rsidRPr="003E0A81" w:rsidRDefault="00E7739E" w:rsidP="00E7739E">
      <w:pPr>
        <w:pStyle w:val="a5"/>
        <w:spacing w:line="560" w:lineRule="exact"/>
        <w:jc w:val="both"/>
        <w:rPr>
          <w:rFonts w:eastAsia="黑体"/>
          <w:sz w:val="32"/>
          <w:szCs w:val="32"/>
        </w:rPr>
      </w:pPr>
      <w:r w:rsidRPr="003E0A81">
        <w:rPr>
          <w:rFonts w:eastAsia="黑体"/>
          <w:sz w:val="32"/>
          <w:szCs w:val="32"/>
        </w:rPr>
        <w:t>附件</w:t>
      </w:r>
      <w:r w:rsidRPr="003E0A81">
        <w:rPr>
          <w:rFonts w:eastAsia="黑体"/>
          <w:sz w:val="32"/>
          <w:szCs w:val="32"/>
        </w:rPr>
        <w:t>1</w:t>
      </w:r>
    </w:p>
    <w:p w:rsidR="00E7739E" w:rsidRPr="003E0A81" w:rsidRDefault="00E7739E" w:rsidP="00E7739E">
      <w:pPr>
        <w:pStyle w:val="a5"/>
        <w:spacing w:line="560" w:lineRule="exact"/>
        <w:jc w:val="both"/>
        <w:rPr>
          <w:rFonts w:eastAsia="黑体" w:cs="黑体" w:hint="eastAsia"/>
          <w:sz w:val="32"/>
          <w:szCs w:val="32"/>
        </w:rPr>
      </w:pPr>
    </w:p>
    <w:p w:rsidR="00E7739E" w:rsidRPr="003E0A81" w:rsidRDefault="00E7739E" w:rsidP="00E7739E">
      <w:pPr>
        <w:pStyle w:val="a5"/>
        <w:spacing w:line="560" w:lineRule="exact"/>
        <w:rPr>
          <w:rFonts w:eastAsia="文星简小标宋" w:cs="黑体" w:hint="eastAsia"/>
          <w:sz w:val="32"/>
          <w:szCs w:val="32"/>
        </w:rPr>
      </w:pPr>
      <w:bookmarkStart w:id="0" w:name="_GoBack"/>
      <w:r w:rsidRPr="003E0A81">
        <w:rPr>
          <w:rFonts w:eastAsia="文星简小标宋" w:hint="eastAsia"/>
          <w:szCs w:val="44"/>
        </w:rPr>
        <w:t>新增博士后科研工作站分站名单</w:t>
      </w:r>
    </w:p>
    <w:tbl>
      <w:tblPr>
        <w:tblW w:w="9903" w:type="dxa"/>
        <w:tblInd w:w="-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976"/>
        <w:gridCol w:w="6237"/>
      </w:tblGrid>
      <w:tr w:rsidR="00E7739E" w:rsidRPr="003E0A81" w:rsidTr="00D17239">
        <w:trPr>
          <w:trHeight w:val="90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所属园区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新增工作站分站的单位名称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零氪科技（天津）有限公司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诺思（天津）微系统有限责任公司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天津开发区精诺瀚海数据科技有限公司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天津（滨海）人工智能军民融合创新中心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天津中科智能识别产业技术研究院有限公司</w:t>
            </w: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天津药业研究院有限公司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天津重型装备工程研究有限公司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天津中能锂业有限公司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中海油安全技术服务有限公司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天津爱波瑞科技发展有限公司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天津嘉氏堂科技有限公司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天津深之蓝海洋设备科技有限公司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</w:t>
            </w:r>
            <w:r w:rsidRPr="003E0A81"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保税区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天津市食品安全监测技术研究院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</w:t>
            </w:r>
            <w:r w:rsidRPr="003E0A81"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保税区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天津正天医疗器械有限公司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</w:t>
            </w:r>
            <w:r w:rsidRPr="003E0A81"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保税区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天津泰达滨海清洁能源集团有限公司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</w:t>
            </w:r>
            <w:r w:rsidRPr="003E0A81"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保税区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天津大学滨海工业研究院有限公司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云账户技术（天津）有限公司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三六零科技集团有限公司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天津三安光电有限公司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航天神舟飞行器有限公司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天津市天中依脉科技开发有限公司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天津市汉康医药生物技术有限公司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天津康泰协和生物科技有限公司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天津现代创新中药科技有限公司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天津成科传动机电技术股份有限公司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天津绿茵景观生态建设股份有限公司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天津中油渤星工程科技有限公司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天津市滨海新区军民融合创新研究院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天津东疆保税港区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中煤科工金融租赁股份有限公司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天津东疆保税港区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中交海洋建设开发有限公司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天津东疆保税港区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中铁工程装备集团盾构再制造有限公司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北辰区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沃德传动（天津）股份有限公司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东丽区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清华大学天津高端装备研究院</w:t>
            </w:r>
          </w:p>
        </w:tc>
      </w:tr>
      <w:tr w:rsidR="00E7739E" w:rsidRPr="003E0A81" w:rsidTr="00D17239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武清区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39E" w:rsidRPr="003E0A81" w:rsidRDefault="00E7739E" w:rsidP="00D17239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8"/>
                <w:szCs w:val="28"/>
              </w:rPr>
            </w:pPr>
            <w:r w:rsidRPr="003E0A81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天津博顿电子有限公司</w:t>
            </w:r>
          </w:p>
        </w:tc>
      </w:tr>
    </w:tbl>
    <w:p w:rsidR="00E7739E" w:rsidRPr="003E0A81" w:rsidRDefault="00E7739E" w:rsidP="00E7739E">
      <w:pPr>
        <w:pStyle w:val="a5"/>
        <w:spacing w:line="560" w:lineRule="exact"/>
        <w:jc w:val="both"/>
        <w:rPr>
          <w:rFonts w:eastAsia="黑体" w:cs="黑体" w:hint="eastAsia"/>
          <w:sz w:val="32"/>
          <w:szCs w:val="32"/>
        </w:rPr>
      </w:pPr>
    </w:p>
    <w:p w:rsidR="00E7739E" w:rsidRPr="003E0A81" w:rsidRDefault="00E7739E" w:rsidP="00E7739E">
      <w:pPr>
        <w:pStyle w:val="a5"/>
        <w:spacing w:line="560" w:lineRule="exact"/>
        <w:jc w:val="both"/>
        <w:rPr>
          <w:rFonts w:eastAsia="黑体" w:cs="黑体" w:hint="eastAsia"/>
          <w:sz w:val="32"/>
          <w:szCs w:val="32"/>
        </w:rPr>
      </w:pPr>
    </w:p>
    <w:p w:rsidR="00E7739E" w:rsidRPr="003E0A81" w:rsidRDefault="00E7739E" w:rsidP="00E7739E">
      <w:pPr>
        <w:pStyle w:val="a5"/>
        <w:spacing w:line="560" w:lineRule="exact"/>
        <w:jc w:val="both"/>
        <w:rPr>
          <w:rFonts w:eastAsia="黑体" w:cs="黑体" w:hint="eastAsia"/>
          <w:sz w:val="32"/>
          <w:szCs w:val="32"/>
        </w:rPr>
      </w:pPr>
    </w:p>
    <w:p w:rsidR="00E7739E" w:rsidRPr="003E0A81" w:rsidRDefault="00E7739E" w:rsidP="00E7739E">
      <w:pPr>
        <w:pStyle w:val="a5"/>
        <w:spacing w:line="560" w:lineRule="exact"/>
        <w:jc w:val="both"/>
        <w:rPr>
          <w:rFonts w:eastAsia="黑体" w:cs="黑体" w:hint="eastAsia"/>
          <w:sz w:val="32"/>
          <w:szCs w:val="32"/>
        </w:rPr>
      </w:pPr>
    </w:p>
    <w:p w:rsidR="0081106E" w:rsidRPr="00E7739E" w:rsidRDefault="000F490F"/>
    <w:sectPr w:rsidR="0081106E" w:rsidRPr="00E7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0F" w:rsidRDefault="000F490F" w:rsidP="00E7739E">
      <w:r>
        <w:separator/>
      </w:r>
    </w:p>
  </w:endnote>
  <w:endnote w:type="continuationSeparator" w:id="0">
    <w:p w:rsidR="000F490F" w:rsidRDefault="000F490F" w:rsidP="00E7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0F" w:rsidRDefault="000F490F" w:rsidP="00E7739E">
      <w:r>
        <w:separator/>
      </w:r>
    </w:p>
  </w:footnote>
  <w:footnote w:type="continuationSeparator" w:id="0">
    <w:p w:rsidR="000F490F" w:rsidRDefault="000F490F" w:rsidP="00E7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A2"/>
    <w:rsid w:val="000C5F7D"/>
    <w:rsid w:val="000F490F"/>
    <w:rsid w:val="006632A2"/>
    <w:rsid w:val="00E7739E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09CAB3-B344-4694-9B8B-AE017C6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39E"/>
    <w:rPr>
      <w:sz w:val="18"/>
      <w:szCs w:val="18"/>
    </w:rPr>
  </w:style>
  <w:style w:type="paragraph" w:styleId="a5">
    <w:name w:val="Body Text"/>
    <w:basedOn w:val="a"/>
    <w:link w:val="Char1"/>
    <w:rsid w:val="00E7739E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E7739E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2020-01-17T04:08:00Z</dcterms:created>
  <dcterms:modified xsi:type="dcterms:W3CDTF">2020-01-17T04:09:00Z</dcterms:modified>
</cp:coreProperties>
</file>