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rPr>
        <w:t>附件1</w:t>
      </w:r>
    </w:p>
    <w:p>
      <w:pPr>
        <w:jc w:val="center"/>
        <w:rPr>
          <w:rFonts w:hint="eastAsia" w:ascii="文星简小标宋" w:eastAsia="文星简小标宋"/>
          <w:sz w:val="36"/>
          <w:szCs w:val="36"/>
        </w:rPr>
      </w:pPr>
      <w:r>
        <w:rPr>
          <w:rFonts w:hint="eastAsia" w:ascii="文星简小标宋" w:eastAsia="文星简小标宋"/>
          <w:sz w:val="36"/>
          <w:szCs w:val="36"/>
        </w:rPr>
        <w:t>2018年度“131”创新型人才团队名单</w:t>
      </w:r>
    </w:p>
    <w:tbl>
      <w:tblPr>
        <w:tblStyle w:val="3"/>
        <w:tblW w:w="84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5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80" w:type="dxa"/>
            <w:shd w:val="clear" w:color="auto" w:fill="auto"/>
            <w:vAlign w:val="center"/>
          </w:tcPr>
          <w:p>
            <w:pPr>
              <w:widowControl/>
              <w:adjustRightInd w:val="0"/>
              <w:snapToGrid w:val="0"/>
              <w:jc w:val="center"/>
              <w:rPr>
                <w:rFonts w:ascii="宋体" w:hAnsi="宋体" w:cs="宋体"/>
                <w:b/>
                <w:bCs/>
                <w:sz w:val="28"/>
                <w:szCs w:val="28"/>
              </w:rPr>
            </w:pPr>
            <w:r>
              <w:rPr>
                <w:rFonts w:hint="eastAsia" w:ascii="宋体" w:hAnsi="宋体" w:cs="宋体"/>
                <w:b/>
                <w:bCs/>
                <w:sz w:val="28"/>
                <w:szCs w:val="28"/>
              </w:rPr>
              <w:t>序号</w:t>
            </w:r>
          </w:p>
        </w:tc>
        <w:tc>
          <w:tcPr>
            <w:tcW w:w="1755" w:type="dxa"/>
            <w:shd w:val="clear" w:color="auto" w:fill="auto"/>
            <w:vAlign w:val="center"/>
          </w:tcPr>
          <w:p>
            <w:pPr>
              <w:widowControl/>
              <w:adjustRightInd w:val="0"/>
              <w:snapToGrid w:val="0"/>
              <w:jc w:val="center"/>
              <w:rPr>
                <w:rFonts w:ascii="宋体" w:hAnsi="宋体" w:cs="宋体"/>
                <w:b/>
                <w:bCs/>
                <w:sz w:val="28"/>
                <w:szCs w:val="28"/>
              </w:rPr>
            </w:pPr>
            <w:r>
              <w:rPr>
                <w:rFonts w:hint="eastAsia" w:ascii="宋体" w:hAnsi="宋体" w:cs="宋体"/>
                <w:b/>
                <w:bCs/>
                <w:sz w:val="28"/>
                <w:szCs w:val="28"/>
              </w:rPr>
              <w:t>带头人姓名</w:t>
            </w:r>
          </w:p>
        </w:tc>
        <w:tc>
          <w:tcPr>
            <w:tcW w:w="5940" w:type="dxa"/>
            <w:shd w:val="clear" w:color="auto" w:fill="auto"/>
            <w:vAlign w:val="center"/>
          </w:tcPr>
          <w:p>
            <w:pPr>
              <w:widowControl/>
              <w:adjustRightInd w:val="0"/>
              <w:snapToGrid w:val="0"/>
              <w:jc w:val="center"/>
              <w:rPr>
                <w:rFonts w:ascii="宋体" w:hAnsi="宋体" w:cs="宋体"/>
                <w:b/>
                <w:bCs/>
                <w:sz w:val="28"/>
                <w:szCs w:val="28"/>
              </w:rPr>
            </w:pPr>
            <w:r>
              <w:rPr>
                <w:rFonts w:hint="eastAsia" w:ascii="宋体" w:hAnsi="宋体" w:cs="宋体"/>
                <w:b/>
                <w:bCs/>
                <w:sz w:val="28"/>
                <w:szCs w:val="28"/>
              </w:rPr>
              <w:t>团队名称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1</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孙军</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天津科技大学全球受化及海洋环境研究团队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2</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桂建舟</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天津工业大学绿色化工过程工程创新团队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3</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薛松</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天津理工大学太阳能电池与光化学转化创新团队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4</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王宝利</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天津医科大学代谢性骨病创新团队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5</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王虹</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天津中医药大学中药心脑血管药理创新团队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6</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刘艳格</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南开大学新型光纤器件创新团队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7</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朱守非</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南开大学手性合成创新团队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8</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王天友</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天津大学动力机械流动传热传质团队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9</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何春年</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天津大学金属基复合材料创新团队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10</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庞彦伟</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天津大学智能驾驶视觉环境感知团队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11</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周家喜</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血研所血细胞发生基础与临床研究团队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12</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蔡春泉</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 xml:space="preserve">天津市儿童医院小儿外科出生缺陷病因及治疗创新团队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13</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陈怀永</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天津市海河医院肺干细胞创新团队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14</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阎姝</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天津市南开医院中西医结合治则与方药创新团队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15</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付迎欣</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天津市第一中心医院肾移植创新团队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16</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耿婕</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天津市胸科医院心脏危重症围术期监护临床治疗和基础研究创新团队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17</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罗海宁</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天津市中心妇产科医院生殖医学创新团队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18</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闫华</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天津市环湖医院脑损伤免疫耐受及内分泌诊治创新团队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19</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唐家龙</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天津工业大学科技创新决策咨询创新团队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20</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纪德奎</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天津师范大学文学基础教育实践创新团队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21</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意西微萨·阿错</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南开大学汉藏语研究创新团队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22</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李俊青</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南开大学制度创新与区域经济增长创新团队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23</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南国芳</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天津大学信息商品定价与服务创新团队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24</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闫立飞</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天津社会科学院天津文化传承与城市品位提升创新团队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25</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潘高峰</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 xml:space="preserve">天锻精密锻造成形智能制造重型装备与技术创新团队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26</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刘建宁</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天津泵业机械低噪声螺杆泵科研创新团队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27</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刘江成</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天津钢管集团海洋工程用管创新团队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28</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王雪辉</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天津市合成材料工业研究所有限公司打印耗材创新团队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29</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郭凌旭</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电力公司智能电网调度控制创新团队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30</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罗广求</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中电十八所空间储能电池创新团队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31</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程红娟</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中国电科46所光电对抗用单晶材料创新团队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32</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孙晨光</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中环领先半导体硅片研发团队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33</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张鹏泉</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天津光电集团无线电技术创新团队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34</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侯文彬</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天津药物研究院中药新药研发创新团队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35</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黄长江</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天津药物研究院有限公司心脑血管疾病创新药物研发团队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36</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金雪峰</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天津电气院电力电子与电气传动创新团队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37</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王驰伟</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天津市捷威动力工业有限公司锂离子电池创新团队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38</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孙贞文</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 xml:space="preserve">普泰国信公安信息化技术创新团队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39</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彭学平</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天津水泥院环保功能材料创新团队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40</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代敬辉</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中铁十八局沉管隧道创新团队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41</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漆新华</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农业部环境保护科研监测所生物质高值资源化创新团队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42</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乔家运</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 xml:space="preserve">天津市畜牧兽医研究所畜禽健康养殖创新团队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43</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张志军</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 xml:space="preserve">天津市林业果树研究所食用菌科技创新团队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44</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李留安</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 xml:space="preserve">天津农学院功能性畜禽产品研发创新团队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45</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邓小文</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天津市环境监测中心污染源精细化管理与防治创新团队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46</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温娟</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天津市环境规划院生态环境战略与规划创新团队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47</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周长林</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天津市规划院空间规划数据平台创新团队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48</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王海忠</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中国铁设信号研究创新团队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49</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曹景</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天津市市政工程设计研究院跨海特型桥梁创新团队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780" w:type="dxa"/>
            <w:shd w:val="clear" w:color="auto" w:fill="auto"/>
            <w:vAlign w:val="center"/>
          </w:tcPr>
          <w:p>
            <w:pPr>
              <w:adjustRightInd w:val="0"/>
              <w:snapToGrid w:val="0"/>
              <w:jc w:val="center"/>
              <w:rPr>
                <w:rFonts w:ascii="宋体" w:hAnsi="宋体" w:cs="宋体"/>
                <w:sz w:val="22"/>
              </w:rPr>
            </w:pPr>
            <w:r>
              <w:rPr>
                <w:rFonts w:hint="eastAsia"/>
                <w:sz w:val="22"/>
              </w:rPr>
              <w:t>50</w:t>
            </w:r>
          </w:p>
        </w:tc>
        <w:tc>
          <w:tcPr>
            <w:tcW w:w="1755" w:type="dxa"/>
            <w:shd w:val="clear" w:color="auto" w:fill="auto"/>
            <w:vAlign w:val="center"/>
          </w:tcPr>
          <w:p>
            <w:pPr>
              <w:adjustRightInd w:val="0"/>
              <w:snapToGrid w:val="0"/>
              <w:jc w:val="center"/>
              <w:rPr>
                <w:rFonts w:ascii="宋体" w:hAnsi="宋体" w:cs="宋体"/>
                <w:color w:val="000000"/>
                <w:sz w:val="22"/>
              </w:rPr>
            </w:pPr>
            <w:r>
              <w:rPr>
                <w:rFonts w:hint="eastAsia"/>
                <w:color w:val="000000"/>
                <w:sz w:val="22"/>
              </w:rPr>
              <w:t>杨鲲</w:t>
            </w:r>
          </w:p>
        </w:tc>
        <w:tc>
          <w:tcPr>
            <w:tcW w:w="5940" w:type="dxa"/>
            <w:shd w:val="clear" w:color="auto" w:fill="auto"/>
            <w:vAlign w:val="center"/>
          </w:tcPr>
          <w:p>
            <w:pPr>
              <w:adjustRightInd w:val="0"/>
              <w:snapToGrid w:val="0"/>
              <w:jc w:val="center"/>
              <w:rPr>
                <w:rFonts w:ascii="宋体" w:hAnsi="宋体" w:cs="宋体"/>
                <w:sz w:val="22"/>
              </w:rPr>
            </w:pPr>
            <w:r>
              <w:rPr>
                <w:rFonts w:hint="eastAsia"/>
                <w:sz w:val="22"/>
              </w:rPr>
              <w:t>交通运输部天津水运工程科学研究所水运工程应急测绘创新团队</w:t>
            </w:r>
          </w:p>
        </w:tc>
      </w:tr>
    </w:tbl>
    <w:p>
      <w:r>
        <w:rPr>
          <w:rFonts w:eastAsia="文星简小标宋"/>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小标宋">
    <w:altName w:val="宋体"/>
    <w:panose1 w:val="0201060900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42E35"/>
    <w:rsid w:val="7614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2018-08-29T06:30:00Z</dcterms:created>
  <dc:creator>张三月</dc:creator>
  <cp:lastModifiedBy>张三月</cp:lastModifiedBy>
  <dcterms:modified xsi:type="dcterms:W3CDTF">2018-08-29T06:31:26Z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