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CB" w:rsidRPr="00905CB3" w:rsidRDefault="006B1CCB" w:rsidP="006B1CCB">
      <w:pPr>
        <w:snapToGrid w:val="0"/>
        <w:jc w:val="center"/>
        <w:rPr>
          <w:rFonts w:eastAsia="华文中宋"/>
          <w:bCs/>
          <w:sz w:val="44"/>
          <w:szCs w:val="44"/>
        </w:rPr>
      </w:pPr>
      <w:r w:rsidRPr="00905CB3">
        <w:rPr>
          <w:rFonts w:eastAsia="华文中宋" w:hAnsi="华文中宋"/>
          <w:bCs/>
          <w:sz w:val="44"/>
          <w:szCs w:val="44"/>
        </w:rPr>
        <w:t>社会保险业务财务系统</w:t>
      </w:r>
    </w:p>
    <w:p w:rsidR="006B1CCB" w:rsidRPr="00905CB3" w:rsidRDefault="006B1CCB" w:rsidP="006B1CCB">
      <w:pPr>
        <w:snapToGrid w:val="0"/>
        <w:jc w:val="center"/>
        <w:rPr>
          <w:rFonts w:eastAsia="华文中宋"/>
          <w:bCs/>
          <w:sz w:val="36"/>
          <w:szCs w:val="36"/>
        </w:rPr>
      </w:pPr>
      <w:r w:rsidRPr="00905CB3">
        <w:rPr>
          <w:rFonts w:eastAsia="华文中宋" w:hAnsi="华文中宋"/>
          <w:bCs/>
          <w:sz w:val="44"/>
          <w:szCs w:val="44"/>
        </w:rPr>
        <w:t>一体化建设指导意见</w:t>
      </w:r>
    </w:p>
    <w:p w:rsidR="006B1CCB" w:rsidRPr="00905CB3" w:rsidRDefault="006B1CCB" w:rsidP="006B1CCB">
      <w:pPr>
        <w:rPr>
          <w:rFonts w:eastAsia="仿宋_GB2312"/>
          <w:bCs/>
          <w:sz w:val="32"/>
          <w:szCs w:val="32"/>
        </w:rPr>
      </w:pPr>
    </w:p>
    <w:p w:rsidR="006B1CCB" w:rsidRPr="00905CB3" w:rsidRDefault="006B1CCB" w:rsidP="006B1CCB">
      <w:pPr>
        <w:ind w:firstLineChars="200" w:firstLine="640"/>
        <w:rPr>
          <w:rFonts w:eastAsia="仿宋_GB2312"/>
          <w:bCs/>
          <w:sz w:val="32"/>
          <w:szCs w:val="32"/>
        </w:rPr>
      </w:pPr>
      <w:r w:rsidRPr="00905CB3">
        <w:rPr>
          <w:rFonts w:eastAsia="仿宋_GB2312"/>
          <w:bCs/>
          <w:sz w:val="32"/>
          <w:szCs w:val="32"/>
        </w:rPr>
        <w:t>为实现社会保险业务和基金财务数据的紧密衔接，规范有关的系统建设内容和衔接方式，就推进社会保险业务财务系统一体化建设提出如下指导意见。</w:t>
      </w:r>
    </w:p>
    <w:p w:rsidR="006B1CCB" w:rsidRPr="00905CB3" w:rsidRDefault="006B1CCB" w:rsidP="006B1CCB">
      <w:pPr>
        <w:ind w:firstLineChars="200" w:firstLine="640"/>
        <w:outlineLvl w:val="0"/>
        <w:rPr>
          <w:rFonts w:eastAsia="黑体"/>
          <w:bCs/>
          <w:sz w:val="32"/>
          <w:szCs w:val="32"/>
        </w:rPr>
      </w:pPr>
      <w:r w:rsidRPr="00905CB3">
        <w:rPr>
          <w:rFonts w:eastAsia="黑体"/>
          <w:bCs/>
          <w:sz w:val="32"/>
          <w:szCs w:val="32"/>
        </w:rPr>
        <w:t>一、总体目标</w:t>
      </w:r>
    </w:p>
    <w:p w:rsidR="006B1CCB" w:rsidRPr="00905CB3" w:rsidRDefault="006B1CCB" w:rsidP="006B1CCB">
      <w:pPr>
        <w:ind w:firstLineChars="200" w:firstLine="640"/>
        <w:rPr>
          <w:rFonts w:eastAsia="仿宋_GB2312"/>
          <w:bCs/>
          <w:sz w:val="32"/>
          <w:szCs w:val="32"/>
        </w:rPr>
      </w:pPr>
      <w:r w:rsidRPr="00905CB3">
        <w:rPr>
          <w:rFonts w:eastAsia="楷体_GB2312"/>
          <w:bCs/>
          <w:sz w:val="32"/>
          <w:szCs w:val="32"/>
        </w:rPr>
        <w:t>（一）实现社会保险基金财务管理的全过程信息化。</w:t>
      </w:r>
      <w:r w:rsidRPr="00905CB3">
        <w:rPr>
          <w:rFonts w:eastAsia="仿宋_GB2312"/>
          <w:bCs/>
          <w:sz w:val="32"/>
          <w:szCs w:val="32"/>
        </w:rPr>
        <w:t>在已经实现社会保险基金财务会计电算化的基础上，进一步将财务出纳、财务预决算、财务分析纳入信息化的支撑范围，提高基金财务的信息化水平。</w:t>
      </w:r>
    </w:p>
    <w:p w:rsidR="006B1CCB" w:rsidRPr="00905CB3" w:rsidRDefault="006B1CCB" w:rsidP="006B1CCB">
      <w:pPr>
        <w:ind w:firstLineChars="200" w:firstLine="640"/>
        <w:rPr>
          <w:rFonts w:eastAsia="仿宋_GB2312"/>
          <w:bCs/>
          <w:sz w:val="32"/>
          <w:szCs w:val="32"/>
        </w:rPr>
      </w:pPr>
      <w:r w:rsidRPr="00905CB3">
        <w:rPr>
          <w:rFonts w:eastAsia="楷体_GB2312"/>
          <w:bCs/>
          <w:sz w:val="32"/>
          <w:szCs w:val="32"/>
        </w:rPr>
        <w:t>（二）加强社会保险业务和基金财务数据的紧密衔接。</w:t>
      </w:r>
      <w:r w:rsidRPr="00905CB3">
        <w:rPr>
          <w:rFonts w:eastAsia="仿宋_GB2312"/>
          <w:bCs/>
          <w:sz w:val="32"/>
          <w:szCs w:val="32"/>
        </w:rPr>
        <w:t>实现业务管理系统与财务管理系统的同级部署，通过信息系统建立业务数据和基金财务数据的内在联系，使业务数据和基金财务数据相互验证并衔接一致，提高记账核算工作的效率和准确度，提高基金管理的安全程度。</w:t>
      </w:r>
    </w:p>
    <w:p w:rsidR="006B1CCB" w:rsidRPr="00905CB3" w:rsidRDefault="006B1CCB" w:rsidP="006B1CCB">
      <w:pPr>
        <w:ind w:firstLineChars="200" w:firstLine="640"/>
        <w:rPr>
          <w:rFonts w:eastAsia="仿宋_GB2312"/>
          <w:bCs/>
          <w:sz w:val="32"/>
          <w:szCs w:val="32"/>
        </w:rPr>
      </w:pPr>
      <w:r w:rsidRPr="00905CB3">
        <w:rPr>
          <w:rFonts w:eastAsia="楷体_GB2312"/>
          <w:bCs/>
          <w:sz w:val="32"/>
          <w:szCs w:val="32"/>
        </w:rPr>
        <w:t>（三）加强社会保险基金财务管理系统的统一性和规范性。</w:t>
      </w:r>
      <w:r w:rsidRPr="00905CB3">
        <w:rPr>
          <w:rFonts w:eastAsia="仿宋_GB2312"/>
          <w:bCs/>
          <w:sz w:val="32"/>
          <w:szCs w:val="32"/>
        </w:rPr>
        <w:t>根据社会保险统筹层次逐步提高的要求，提升财务管理系统的部署层级，提升信息共享程度，实现财务科目的规范化、财务核算的精细化。</w:t>
      </w:r>
    </w:p>
    <w:p w:rsidR="006B1CCB" w:rsidRPr="00905CB3" w:rsidRDefault="006B1CCB" w:rsidP="006B1CCB">
      <w:pPr>
        <w:ind w:firstLineChars="200" w:firstLine="640"/>
        <w:outlineLvl w:val="0"/>
        <w:rPr>
          <w:rFonts w:eastAsia="黑体"/>
          <w:bCs/>
          <w:sz w:val="32"/>
          <w:szCs w:val="32"/>
        </w:rPr>
      </w:pPr>
      <w:r w:rsidRPr="00905CB3">
        <w:rPr>
          <w:rFonts w:eastAsia="黑体"/>
          <w:bCs/>
          <w:sz w:val="32"/>
          <w:szCs w:val="32"/>
        </w:rPr>
        <w:t>二、应用模式</w:t>
      </w:r>
    </w:p>
    <w:p w:rsidR="006B1CCB" w:rsidRPr="00905CB3" w:rsidRDefault="006B1CCB" w:rsidP="006B1CCB">
      <w:pPr>
        <w:ind w:firstLineChars="200" w:firstLine="640"/>
        <w:rPr>
          <w:rFonts w:eastAsia="仿宋_GB2312"/>
          <w:bCs/>
          <w:sz w:val="32"/>
          <w:szCs w:val="32"/>
        </w:rPr>
      </w:pPr>
      <w:r w:rsidRPr="00905CB3">
        <w:rPr>
          <w:rFonts w:eastAsia="仿宋_GB2312"/>
          <w:bCs/>
          <w:sz w:val="32"/>
          <w:szCs w:val="32"/>
        </w:rPr>
        <w:t>以社会保险业务财务系统一体化建设为目标，实现业务</w:t>
      </w:r>
      <w:r w:rsidRPr="00905CB3">
        <w:rPr>
          <w:rFonts w:eastAsia="仿宋_GB2312"/>
          <w:bCs/>
          <w:sz w:val="32"/>
          <w:szCs w:val="32"/>
        </w:rPr>
        <w:lastRenderedPageBreak/>
        <w:t>数据和基金财务数据的衔接，具体包括两种模式</w:t>
      </w:r>
      <w:r w:rsidRPr="00905CB3">
        <w:rPr>
          <w:rFonts w:eastAsia="仿宋_GB2312"/>
          <w:bCs/>
          <w:sz w:val="32"/>
          <w:szCs w:val="32"/>
        </w:rPr>
        <w:t>:</w:t>
      </w:r>
      <w:r w:rsidRPr="00905CB3">
        <w:rPr>
          <w:rFonts w:eastAsia="仿宋_GB2312"/>
          <w:b/>
          <w:bCs/>
          <w:sz w:val="32"/>
          <w:szCs w:val="32"/>
        </w:rPr>
        <w:t>一是</w:t>
      </w:r>
      <w:r w:rsidRPr="00905CB3">
        <w:rPr>
          <w:rFonts w:eastAsia="仿宋_GB2312"/>
          <w:bCs/>
          <w:sz w:val="32"/>
          <w:szCs w:val="32"/>
        </w:rPr>
        <w:t>接口模式，业务管理、财务出纳、会计管理等经办功能分别由不同的系统实现，并通过系统接口实现业务财务数据的衔接和流转</w:t>
      </w:r>
      <w:r w:rsidRPr="00905CB3">
        <w:rPr>
          <w:rFonts w:eastAsia="仿宋_GB2312"/>
          <w:bCs/>
          <w:sz w:val="32"/>
          <w:szCs w:val="32"/>
        </w:rPr>
        <w:t>;</w:t>
      </w:r>
      <w:r w:rsidRPr="00905CB3">
        <w:rPr>
          <w:rFonts w:eastAsia="仿宋_GB2312"/>
          <w:b/>
          <w:bCs/>
          <w:sz w:val="32"/>
          <w:szCs w:val="32"/>
        </w:rPr>
        <w:t>二是</w:t>
      </w:r>
      <w:r w:rsidRPr="00905CB3">
        <w:rPr>
          <w:rFonts w:eastAsia="仿宋_GB2312"/>
          <w:bCs/>
          <w:sz w:val="32"/>
          <w:szCs w:val="32"/>
        </w:rPr>
        <w:t>集成模式，由一个系统统一实现业务管理、财务出纳、会计管理等功能，业务和财务数据在系统内部流转。</w:t>
      </w:r>
    </w:p>
    <w:p w:rsidR="006B1CCB" w:rsidRPr="00905CB3" w:rsidRDefault="006B1CCB" w:rsidP="006B1CCB">
      <w:pPr>
        <w:ind w:firstLineChars="200" w:firstLine="640"/>
        <w:rPr>
          <w:rFonts w:eastAsia="仿宋_GB2312"/>
          <w:bCs/>
          <w:sz w:val="32"/>
          <w:szCs w:val="32"/>
        </w:rPr>
      </w:pPr>
      <w:r w:rsidRPr="00905CB3">
        <w:rPr>
          <w:rFonts w:eastAsia="仿宋_GB2312"/>
          <w:bCs/>
          <w:sz w:val="32"/>
          <w:szCs w:val="32"/>
        </w:rPr>
        <w:t>接口模式适用于目前业务、财务管理系统相对独立的地区，在现有系统基础上改造实现，这种模式是当前阶段实现一体化建设应用的主要模式。集成模式适用于新建系统并有较强整合要求的地区，有条件的地区可以积极探索。</w:t>
      </w:r>
    </w:p>
    <w:p w:rsidR="006B1CCB" w:rsidRPr="00905CB3" w:rsidRDefault="006B1CCB" w:rsidP="006B1CCB">
      <w:pPr>
        <w:ind w:firstLineChars="200" w:firstLine="640"/>
        <w:outlineLvl w:val="0"/>
        <w:rPr>
          <w:rFonts w:eastAsia="黑体"/>
          <w:bCs/>
          <w:sz w:val="32"/>
          <w:szCs w:val="32"/>
        </w:rPr>
      </w:pPr>
      <w:r w:rsidRPr="00905CB3">
        <w:rPr>
          <w:rFonts w:eastAsia="黑体"/>
          <w:bCs/>
          <w:sz w:val="32"/>
          <w:szCs w:val="32"/>
        </w:rPr>
        <w:t>三、功能要求</w:t>
      </w:r>
    </w:p>
    <w:p w:rsidR="006B1CCB" w:rsidRPr="00905CB3" w:rsidRDefault="006B1CCB" w:rsidP="006B1CCB">
      <w:pPr>
        <w:ind w:firstLineChars="200" w:firstLine="640"/>
        <w:rPr>
          <w:rFonts w:eastAsia="仿宋_GB2312"/>
          <w:bCs/>
          <w:sz w:val="32"/>
          <w:szCs w:val="32"/>
        </w:rPr>
      </w:pPr>
      <w:r w:rsidRPr="00905CB3">
        <w:rPr>
          <w:rFonts w:eastAsia="仿宋_GB2312"/>
          <w:bCs/>
          <w:sz w:val="32"/>
          <w:szCs w:val="32"/>
        </w:rPr>
        <w:t>接口模式下，一体化建设的功能要求如下：</w:t>
      </w:r>
    </w:p>
    <w:p w:rsidR="006B1CCB" w:rsidRPr="00905CB3" w:rsidRDefault="006B1CCB" w:rsidP="006B1CCB">
      <w:pPr>
        <w:ind w:firstLineChars="200" w:firstLine="640"/>
        <w:rPr>
          <w:rFonts w:eastAsia="仿宋_GB2312"/>
          <w:bCs/>
          <w:color w:val="FF0000"/>
          <w:sz w:val="32"/>
          <w:szCs w:val="32"/>
        </w:rPr>
      </w:pPr>
      <w:r w:rsidRPr="00905CB3">
        <w:rPr>
          <w:rFonts w:eastAsia="楷体_GB2312"/>
          <w:bCs/>
          <w:sz w:val="32"/>
          <w:szCs w:val="32"/>
        </w:rPr>
        <w:t>（一）在业务管理系统中实现实收实支确认。</w:t>
      </w:r>
      <w:r w:rsidRPr="00905CB3">
        <w:rPr>
          <w:rFonts w:eastAsia="仿宋_GB2312"/>
          <w:bCs/>
          <w:sz w:val="32"/>
          <w:szCs w:val="32"/>
        </w:rPr>
        <w:t>在社会保险业务管理系统中，实现财务人员对将委托银行托收、扣款、两定结算或待遇发放等业务数据的复核确认，并通过建立与金融机构的接口交互资金收发往来数据，根据金融机构回单完成实收实支确认。</w:t>
      </w:r>
    </w:p>
    <w:p w:rsidR="006B1CCB" w:rsidRPr="00905CB3" w:rsidRDefault="006B1CCB" w:rsidP="006B1CCB">
      <w:pPr>
        <w:ind w:firstLineChars="200" w:firstLine="640"/>
        <w:rPr>
          <w:rFonts w:eastAsia="仿宋_GB2312"/>
          <w:bCs/>
          <w:sz w:val="32"/>
          <w:szCs w:val="32"/>
        </w:rPr>
      </w:pPr>
      <w:r w:rsidRPr="00905CB3">
        <w:rPr>
          <w:rFonts w:eastAsia="楷体_GB2312"/>
          <w:bCs/>
          <w:sz w:val="32"/>
          <w:szCs w:val="32"/>
        </w:rPr>
        <w:t>（二）利用中间接口实现业务财务数据衔接。</w:t>
      </w:r>
      <w:r w:rsidRPr="00905CB3">
        <w:rPr>
          <w:rFonts w:eastAsia="仿宋_GB2312"/>
          <w:bCs/>
          <w:sz w:val="32"/>
          <w:szCs w:val="32"/>
        </w:rPr>
        <w:t>社会保险业务管理系统完成实收实支确认后，产生财务核算所需的业务原始数据，并将实收实支数据存入中间表。社会保险基金财务生产接口系统接收中间表的业务数据，由财务人员确认并转换为财务记账凭证数据，向社会保险基金财务管理系统传递。</w:t>
      </w:r>
    </w:p>
    <w:p w:rsidR="006B1CCB" w:rsidRPr="00905CB3" w:rsidRDefault="006B1CCB" w:rsidP="006B1CCB">
      <w:pPr>
        <w:ind w:firstLineChars="200" w:firstLine="640"/>
        <w:rPr>
          <w:rFonts w:eastAsia="仿宋_GB2312"/>
          <w:bCs/>
          <w:sz w:val="32"/>
          <w:szCs w:val="32"/>
        </w:rPr>
      </w:pPr>
      <w:r w:rsidRPr="00905CB3">
        <w:rPr>
          <w:rFonts w:eastAsia="楷体_GB2312"/>
          <w:bCs/>
          <w:sz w:val="32"/>
          <w:szCs w:val="32"/>
        </w:rPr>
        <w:lastRenderedPageBreak/>
        <w:t>（三）在财务管理系统中实现记账过程。</w:t>
      </w:r>
      <w:r w:rsidRPr="00905CB3">
        <w:rPr>
          <w:rFonts w:eastAsia="仿宋_GB2312"/>
          <w:bCs/>
          <w:sz w:val="32"/>
          <w:szCs w:val="32"/>
        </w:rPr>
        <w:t>在财务管理系统中，实现财务人员审核财务接口系统产生的财务记账凭证数据，使凭证生效，完成记账过程，同时向中间表返回凭证编号等信息，形成财务业务数据对应关系，供其他业务使用。财务人员在财务管理系统中进一步完成日记账、总账、财务报表等工作。</w:t>
      </w:r>
    </w:p>
    <w:p w:rsidR="006B1CCB" w:rsidRPr="00905CB3" w:rsidRDefault="006B1CCB" w:rsidP="006B1CCB">
      <w:pPr>
        <w:ind w:firstLineChars="200" w:firstLine="640"/>
        <w:rPr>
          <w:rFonts w:eastAsia="仿宋_GB2312"/>
          <w:bCs/>
          <w:sz w:val="32"/>
          <w:szCs w:val="32"/>
        </w:rPr>
      </w:pPr>
      <w:r w:rsidRPr="00905CB3">
        <w:rPr>
          <w:rFonts w:eastAsia="楷体_GB2312"/>
          <w:bCs/>
          <w:sz w:val="32"/>
          <w:szCs w:val="32"/>
        </w:rPr>
        <w:t>（四）综合利用业务和基金财务数据实现基金分析管理。</w:t>
      </w:r>
      <w:r w:rsidRPr="00905CB3">
        <w:rPr>
          <w:rFonts w:eastAsia="仿宋_GB2312"/>
          <w:bCs/>
          <w:sz w:val="32"/>
          <w:szCs w:val="32"/>
        </w:rPr>
        <w:t>结合系统中记录的社会保险参保人数变动和基金收支变动情况，利用信息系统建立分析预测模型，进行社会保险基金运行分析和收支预算管理。</w:t>
      </w:r>
    </w:p>
    <w:p w:rsidR="006B1CCB" w:rsidRPr="00905CB3" w:rsidRDefault="006B1CCB" w:rsidP="006B1CCB">
      <w:pPr>
        <w:ind w:firstLineChars="200" w:firstLine="640"/>
        <w:outlineLvl w:val="0"/>
        <w:rPr>
          <w:rFonts w:eastAsia="黑体"/>
          <w:bCs/>
          <w:sz w:val="32"/>
          <w:szCs w:val="32"/>
        </w:rPr>
      </w:pPr>
      <w:r w:rsidRPr="00905CB3">
        <w:rPr>
          <w:rFonts w:eastAsia="黑体"/>
          <w:bCs/>
          <w:sz w:val="32"/>
          <w:szCs w:val="32"/>
        </w:rPr>
        <w:t>四、接口实现</w:t>
      </w:r>
    </w:p>
    <w:p w:rsidR="006B1CCB" w:rsidRPr="00905CB3" w:rsidRDefault="006B1CCB" w:rsidP="006B1CCB">
      <w:pPr>
        <w:ind w:firstLineChars="200" w:firstLine="640"/>
        <w:rPr>
          <w:rFonts w:eastAsia="仿宋_GB2312"/>
          <w:bCs/>
          <w:sz w:val="32"/>
          <w:szCs w:val="32"/>
        </w:rPr>
      </w:pPr>
      <w:r w:rsidRPr="00905CB3">
        <w:rPr>
          <w:rFonts w:eastAsia="仿宋_GB2312"/>
          <w:bCs/>
          <w:sz w:val="32"/>
          <w:szCs w:val="32"/>
        </w:rPr>
        <w:t>我部对业务财务衔接的中间表内容进行了规定，制定了《社会保险业务财务接口指标规范》（附件</w:t>
      </w:r>
      <w:r w:rsidRPr="00905CB3">
        <w:rPr>
          <w:rFonts w:eastAsia="仿宋_GB2312"/>
          <w:bCs/>
          <w:sz w:val="32"/>
          <w:szCs w:val="32"/>
        </w:rPr>
        <w:t>1</w:t>
      </w:r>
      <w:r w:rsidRPr="00905CB3">
        <w:rPr>
          <w:rFonts w:eastAsia="仿宋_GB2312"/>
          <w:bCs/>
          <w:sz w:val="32"/>
          <w:szCs w:val="32"/>
        </w:rPr>
        <w:t>），各地在设计接口时应遵照执行。</w:t>
      </w:r>
    </w:p>
    <w:p w:rsidR="006B1CCB" w:rsidRPr="00905CB3" w:rsidRDefault="006B1CCB" w:rsidP="006B1CCB">
      <w:pPr>
        <w:ind w:firstLineChars="200" w:firstLine="640"/>
        <w:rPr>
          <w:rFonts w:eastAsia="仿宋_GB2312"/>
          <w:bCs/>
          <w:sz w:val="32"/>
          <w:szCs w:val="32"/>
        </w:rPr>
      </w:pPr>
      <w:r w:rsidRPr="00905CB3">
        <w:rPr>
          <w:rFonts w:eastAsia="仿宋_GB2312"/>
          <w:bCs/>
          <w:sz w:val="32"/>
          <w:szCs w:val="32"/>
        </w:rPr>
        <w:t>针对目前各地使用的主流财务软件，我部组织开发了社会保险基金财务生产接口软件，各地可免费使用。该软件与业务管理系统、财务管理系统相结合，实现了社会保险业务管理系统与财务管理系统之间的数据传递，通过业务数据与基金财务数据的共享，支持业务与财务经办工作的有效衔接，具体业务功能详见《社会保险基金财务生产接口软件功能》（附件</w:t>
      </w:r>
      <w:r w:rsidRPr="00905CB3">
        <w:rPr>
          <w:rFonts w:eastAsia="仿宋_GB2312"/>
          <w:bCs/>
          <w:sz w:val="32"/>
          <w:szCs w:val="32"/>
        </w:rPr>
        <w:t>2</w:t>
      </w:r>
      <w:r w:rsidRPr="00905CB3">
        <w:rPr>
          <w:rFonts w:eastAsia="仿宋_GB2312"/>
          <w:bCs/>
          <w:sz w:val="32"/>
          <w:szCs w:val="32"/>
        </w:rPr>
        <w:t>）。对于选用其他财务软件版本的地区，可以按统一的接口规范，由财务软件扩展实现从中间表取数并生成记账</w:t>
      </w:r>
      <w:r w:rsidRPr="00905CB3">
        <w:rPr>
          <w:rFonts w:eastAsia="仿宋_GB2312"/>
          <w:bCs/>
          <w:sz w:val="32"/>
          <w:szCs w:val="32"/>
        </w:rPr>
        <w:lastRenderedPageBreak/>
        <w:t>凭证的功能。</w:t>
      </w:r>
    </w:p>
    <w:p w:rsidR="006B1CCB" w:rsidRPr="00905CB3" w:rsidRDefault="006B1CCB" w:rsidP="006B1CCB">
      <w:pPr>
        <w:ind w:firstLineChars="200" w:firstLine="640"/>
        <w:outlineLvl w:val="0"/>
        <w:rPr>
          <w:rFonts w:eastAsia="黑体"/>
          <w:bCs/>
          <w:sz w:val="32"/>
          <w:szCs w:val="32"/>
        </w:rPr>
      </w:pPr>
      <w:r w:rsidRPr="00905CB3">
        <w:rPr>
          <w:rFonts w:eastAsia="黑体"/>
          <w:bCs/>
          <w:sz w:val="32"/>
          <w:szCs w:val="32"/>
        </w:rPr>
        <w:t>五、工作要求</w:t>
      </w:r>
    </w:p>
    <w:p w:rsidR="006B1CCB" w:rsidRPr="00905CB3" w:rsidRDefault="006B1CCB" w:rsidP="006B1CCB">
      <w:pPr>
        <w:ind w:firstLineChars="200" w:firstLine="640"/>
        <w:rPr>
          <w:rFonts w:eastAsia="仿宋_GB2312"/>
          <w:bCs/>
          <w:sz w:val="32"/>
          <w:szCs w:val="32"/>
        </w:rPr>
      </w:pPr>
      <w:r w:rsidRPr="00905CB3">
        <w:rPr>
          <w:rFonts w:eastAsia="楷体_GB2312"/>
          <w:bCs/>
          <w:sz w:val="32"/>
          <w:szCs w:val="32"/>
        </w:rPr>
        <w:t>（一）理清思路，明确要求。</w:t>
      </w:r>
      <w:r w:rsidRPr="00905CB3">
        <w:rPr>
          <w:rFonts w:eastAsia="仿宋_GB2312"/>
          <w:bCs/>
          <w:sz w:val="32"/>
          <w:szCs w:val="32"/>
        </w:rPr>
        <w:t>各地要进一步明确业务财务一体化建设的需求，充分认识业务财务数据衔接的重要性，逐步提升社会保险基金财务管理系统的部署层级，做好衔接方案的设计，结合系统升级改造予以实现。</w:t>
      </w:r>
    </w:p>
    <w:p w:rsidR="006B1CCB" w:rsidRPr="00905CB3" w:rsidRDefault="006B1CCB" w:rsidP="006B1CCB">
      <w:pPr>
        <w:ind w:leftChars="50" w:left="105" w:firstLineChars="200" w:firstLine="640"/>
        <w:rPr>
          <w:rFonts w:eastAsia="仿宋_GB2312"/>
          <w:bCs/>
          <w:sz w:val="32"/>
          <w:szCs w:val="32"/>
        </w:rPr>
      </w:pPr>
      <w:r w:rsidRPr="00905CB3">
        <w:rPr>
          <w:rFonts w:eastAsia="楷体_GB2312"/>
          <w:bCs/>
          <w:sz w:val="32"/>
          <w:szCs w:val="32"/>
        </w:rPr>
        <w:t>（二）加强协调，紧密配合。</w:t>
      </w:r>
      <w:r w:rsidRPr="00905CB3">
        <w:rPr>
          <w:rFonts w:eastAsia="仿宋_GB2312"/>
          <w:bCs/>
          <w:sz w:val="32"/>
          <w:szCs w:val="32"/>
        </w:rPr>
        <w:t>业务、财务、技术人员相互紧密配合，调集相关软件开发单位积极协助做好系统改造工作。同时做好财务人员在各系统中的用户权限分配，充分利用信息化手段提升财务工作的效率和准确性。</w:t>
      </w:r>
    </w:p>
    <w:p w:rsidR="006B1CCB" w:rsidRPr="00905CB3" w:rsidRDefault="006B1CCB" w:rsidP="006B1CCB">
      <w:pPr>
        <w:ind w:leftChars="50" w:left="105" w:firstLineChars="200" w:firstLine="640"/>
        <w:rPr>
          <w:rFonts w:eastAsia="仿宋_GB2312"/>
          <w:bCs/>
          <w:sz w:val="32"/>
          <w:szCs w:val="32"/>
        </w:rPr>
      </w:pPr>
      <w:r w:rsidRPr="00905CB3">
        <w:rPr>
          <w:rFonts w:eastAsia="楷体_GB2312"/>
          <w:bCs/>
          <w:sz w:val="32"/>
          <w:szCs w:val="32"/>
        </w:rPr>
        <w:t>（三）夯实基础，稳步推进。</w:t>
      </w:r>
      <w:r w:rsidRPr="00905CB3">
        <w:rPr>
          <w:rFonts w:eastAsia="仿宋_GB2312"/>
          <w:bCs/>
          <w:sz w:val="32"/>
          <w:szCs w:val="32"/>
        </w:rPr>
        <w:t>在一体化建设的过程中，要同步做好社会保险基金财务数据核算规则、记账流程、凭证细度的优化和设计工作，为系统稳定运行提供制度保障。</w:t>
      </w:r>
    </w:p>
    <w:p w:rsidR="006B1CCB" w:rsidRPr="00905CB3" w:rsidRDefault="006B1CCB" w:rsidP="006B1CCB">
      <w:pPr>
        <w:ind w:leftChars="50" w:left="105" w:firstLineChars="200" w:firstLine="640"/>
        <w:rPr>
          <w:rFonts w:eastAsia="仿宋_GB2312"/>
          <w:bCs/>
          <w:sz w:val="32"/>
          <w:szCs w:val="32"/>
        </w:rPr>
      </w:pPr>
    </w:p>
    <w:p w:rsidR="006B1CCB" w:rsidRPr="00905CB3" w:rsidRDefault="006B1CCB" w:rsidP="006B1CCB">
      <w:pPr>
        <w:ind w:firstLineChars="250" w:firstLine="800"/>
        <w:rPr>
          <w:rFonts w:eastAsia="仿宋_GB2312"/>
          <w:bCs/>
          <w:sz w:val="32"/>
          <w:szCs w:val="32"/>
        </w:rPr>
      </w:pPr>
      <w:r w:rsidRPr="00905CB3">
        <w:rPr>
          <w:rFonts w:eastAsia="仿宋_GB2312"/>
          <w:bCs/>
          <w:sz w:val="32"/>
          <w:szCs w:val="32"/>
        </w:rPr>
        <w:t>附件：</w:t>
      </w:r>
      <w:r w:rsidRPr="00905CB3">
        <w:rPr>
          <w:rFonts w:eastAsia="仿宋_GB2312"/>
          <w:bCs/>
          <w:sz w:val="32"/>
          <w:szCs w:val="32"/>
        </w:rPr>
        <w:t>1.</w:t>
      </w:r>
      <w:r w:rsidRPr="00905CB3">
        <w:rPr>
          <w:rFonts w:eastAsia="仿宋_GB2312"/>
          <w:bCs/>
          <w:sz w:val="32"/>
          <w:szCs w:val="32"/>
        </w:rPr>
        <w:t>社会保险业务财务接口指标规范</w:t>
      </w:r>
    </w:p>
    <w:p w:rsidR="006B1CCB" w:rsidRPr="00905CB3" w:rsidRDefault="006B1CCB" w:rsidP="006B1CCB">
      <w:pPr>
        <w:ind w:firstLineChars="550" w:firstLine="1760"/>
        <w:rPr>
          <w:rFonts w:eastAsia="仿宋_GB2312"/>
          <w:bCs/>
          <w:sz w:val="32"/>
          <w:szCs w:val="32"/>
        </w:rPr>
      </w:pPr>
      <w:r w:rsidRPr="00905CB3">
        <w:rPr>
          <w:rFonts w:eastAsia="仿宋_GB2312"/>
          <w:bCs/>
          <w:sz w:val="32"/>
          <w:szCs w:val="32"/>
        </w:rPr>
        <w:t>2.</w:t>
      </w:r>
      <w:r w:rsidRPr="00905CB3">
        <w:rPr>
          <w:rFonts w:eastAsia="仿宋_GB2312"/>
          <w:bCs/>
          <w:sz w:val="32"/>
          <w:szCs w:val="32"/>
        </w:rPr>
        <w:t>社会保险基金财务生产接口软件功能</w:t>
      </w:r>
    </w:p>
    <w:p w:rsidR="006B1CCB" w:rsidRPr="00905CB3" w:rsidRDefault="006B1CCB" w:rsidP="006B1CCB">
      <w:pPr>
        <w:ind w:leftChars="50" w:left="105" w:firstLineChars="200" w:firstLine="640"/>
        <w:rPr>
          <w:rFonts w:eastAsia="仿宋_GB2312"/>
          <w:bCs/>
          <w:sz w:val="32"/>
          <w:szCs w:val="32"/>
        </w:rPr>
      </w:pPr>
    </w:p>
    <w:p w:rsidR="006B1CCB" w:rsidRPr="00905CB3" w:rsidRDefault="006B1CCB" w:rsidP="006B1CCB">
      <w:pPr>
        <w:rPr>
          <w:rFonts w:eastAsia="仿宋_GB2312"/>
          <w:bCs/>
          <w:sz w:val="32"/>
          <w:szCs w:val="32"/>
        </w:rPr>
      </w:pPr>
    </w:p>
    <w:p w:rsidR="006B1CCB" w:rsidRPr="00905CB3" w:rsidRDefault="006B1CCB" w:rsidP="006B1CCB">
      <w:pPr>
        <w:rPr>
          <w:rFonts w:eastAsia="仿宋_GB2312"/>
          <w:bCs/>
          <w:sz w:val="32"/>
          <w:szCs w:val="32"/>
        </w:rPr>
      </w:pPr>
    </w:p>
    <w:p w:rsidR="006B1CCB" w:rsidRPr="00905CB3" w:rsidRDefault="006B1CCB" w:rsidP="006B1CCB">
      <w:pPr>
        <w:rPr>
          <w:rFonts w:eastAsia="仿宋_GB2312"/>
          <w:bCs/>
          <w:sz w:val="32"/>
          <w:szCs w:val="32"/>
        </w:rPr>
      </w:pPr>
    </w:p>
    <w:p w:rsidR="006B1CCB" w:rsidRPr="00905CB3" w:rsidRDefault="006B1CCB" w:rsidP="006B1CCB">
      <w:pPr>
        <w:rPr>
          <w:rFonts w:eastAsia="仿宋_GB2312"/>
          <w:bCs/>
          <w:sz w:val="32"/>
          <w:szCs w:val="32"/>
        </w:rPr>
      </w:pPr>
    </w:p>
    <w:p w:rsidR="006B1CCB" w:rsidRPr="00905CB3" w:rsidRDefault="006B1CCB" w:rsidP="006B1CCB">
      <w:pPr>
        <w:rPr>
          <w:rFonts w:eastAsia="仿宋_GB2312"/>
          <w:bCs/>
          <w:sz w:val="32"/>
          <w:szCs w:val="32"/>
        </w:rPr>
      </w:pPr>
    </w:p>
    <w:p w:rsidR="006B1CCB" w:rsidRPr="00905CB3" w:rsidRDefault="006B1CCB" w:rsidP="006B1CCB">
      <w:pPr>
        <w:outlineLvl w:val="0"/>
        <w:rPr>
          <w:rFonts w:eastAsia="仿宋_GB2312"/>
          <w:sz w:val="32"/>
          <w:szCs w:val="32"/>
        </w:rPr>
      </w:pPr>
      <w:r w:rsidRPr="00905CB3">
        <w:rPr>
          <w:rFonts w:eastAsia="仿宋_GB2312"/>
          <w:bCs/>
          <w:sz w:val="30"/>
          <w:szCs w:val="30"/>
        </w:rPr>
        <w:br w:type="page"/>
      </w:r>
      <w:bookmarkStart w:id="0" w:name="_Toc248048339"/>
      <w:r w:rsidRPr="00905CB3">
        <w:rPr>
          <w:rFonts w:eastAsia="仿宋_GB2312"/>
          <w:sz w:val="32"/>
          <w:szCs w:val="32"/>
        </w:rPr>
        <w:lastRenderedPageBreak/>
        <w:t>附件</w:t>
      </w:r>
      <w:r w:rsidRPr="00905CB3">
        <w:rPr>
          <w:rFonts w:eastAsia="仿宋_GB2312"/>
          <w:sz w:val="32"/>
          <w:szCs w:val="32"/>
        </w:rPr>
        <w:t>1</w:t>
      </w:r>
    </w:p>
    <w:p w:rsidR="006B1CCB" w:rsidRPr="00905CB3" w:rsidRDefault="006B1CCB" w:rsidP="006B1CCB">
      <w:pPr>
        <w:jc w:val="center"/>
        <w:outlineLvl w:val="0"/>
        <w:rPr>
          <w:rFonts w:eastAsia="华文中宋"/>
          <w:sz w:val="44"/>
          <w:szCs w:val="44"/>
        </w:rPr>
      </w:pPr>
      <w:r w:rsidRPr="00905CB3">
        <w:rPr>
          <w:rFonts w:eastAsia="华文中宋"/>
          <w:sz w:val="44"/>
          <w:szCs w:val="44"/>
        </w:rPr>
        <w:t>社会保险业务财务接口指标规范</w:t>
      </w:r>
    </w:p>
    <w:p w:rsidR="006B1CCB" w:rsidRPr="00905CB3" w:rsidRDefault="006B1CCB" w:rsidP="006B1CCB">
      <w:pPr>
        <w:outlineLvl w:val="0"/>
        <w:rPr>
          <w:rFonts w:eastAsia="黑体"/>
          <w:sz w:val="32"/>
          <w:szCs w:val="32"/>
        </w:rPr>
      </w:pPr>
    </w:p>
    <w:p w:rsidR="006B1CCB" w:rsidRPr="00905CB3" w:rsidRDefault="006B1CCB" w:rsidP="006B1CCB">
      <w:pPr>
        <w:ind w:left="601"/>
        <w:outlineLvl w:val="0"/>
        <w:rPr>
          <w:rFonts w:eastAsia="黑体"/>
          <w:sz w:val="32"/>
          <w:szCs w:val="32"/>
        </w:rPr>
      </w:pPr>
      <w:r w:rsidRPr="00905CB3">
        <w:rPr>
          <w:rFonts w:eastAsia="黑体"/>
          <w:sz w:val="32"/>
          <w:szCs w:val="32"/>
        </w:rPr>
        <w:t>一、主要名词解释</w:t>
      </w:r>
    </w:p>
    <w:p w:rsidR="006B1CCB" w:rsidRPr="00905CB3" w:rsidRDefault="006B1CCB" w:rsidP="006B1CCB">
      <w:pPr>
        <w:ind w:firstLineChars="200" w:firstLine="640"/>
        <w:jc w:val="left"/>
        <w:rPr>
          <w:rFonts w:eastAsia="仿宋_GB2312"/>
          <w:sz w:val="32"/>
          <w:szCs w:val="32"/>
        </w:rPr>
      </w:pPr>
      <w:r w:rsidRPr="00905CB3">
        <w:rPr>
          <w:rFonts w:eastAsia="仿宋_GB2312"/>
          <w:sz w:val="32"/>
          <w:szCs w:val="32"/>
        </w:rPr>
        <w:t>1</w:t>
      </w:r>
      <w:r w:rsidRPr="00905CB3">
        <w:rPr>
          <w:rFonts w:eastAsia="仿宋_GB2312"/>
          <w:sz w:val="32"/>
          <w:szCs w:val="32"/>
        </w:rPr>
        <w:t>．指标编码：指数据指标在数据库（表）中的字段名，遵循《劳动和社会保险管理信息系统信息结构通则》有关规定编制。</w:t>
      </w:r>
    </w:p>
    <w:p w:rsidR="006B1CCB" w:rsidRPr="00905CB3" w:rsidRDefault="006B1CCB" w:rsidP="006B1CCB">
      <w:pPr>
        <w:ind w:firstLineChars="200" w:firstLine="640"/>
        <w:jc w:val="left"/>
        <w:rPr>
          <w:rFonts w:eastAsia="仿宋_GB2312"/>
          <w:sz w:val="32"/>
          <w:szCs w:val="32"/>
        </w:rPr>
      </w:pPr>
      <w:r w:rsidRPr="00905CB3">
        <w:rPr>
          <w:rFonts w:eastAsia="仿宋_GB2312"/>
          <w:sz w:val="32"/>
          <w:szCs w:val="32"/>
        </w:rPr>
        <w:t>2</w:t>
      </w:r>
      <w:r w:rsidRPr="00905CB3">
        <w:rPr>
          <w:rFonts w:eastAsia="仿宋_GB2312"/>
          <w:sz w:val="32"/>
          <w:szCs w:val="32"/>
        </w:rPr>
        <w:t>．指标类型：指需要交换的数据指标项的格式类型。类型用字母表示，其中：</w:t>
      </w:r>
      <w:r w:rsidRPr="00905CB3">
        <w:rPr>
          <w:rFonts w:eastAsia="仿宋_GB2312"/>
          <w:sz w:val="32"/>
          <w:szCs w:val="32"/>
        </w:rPr>
        <w:t>N</w:t>
      </w:r>
      <w:r w:rsidRPr="00905CB3">
        <w:rPr>
          <w:rFonts w:eastAsia="仿宋_GB2312"/>
          <w:sz w:val="32"/>
          <w:szCs w:val="32"/>
        </w:rPr>
        <w:t>为数值型，Ｃ为可变字符型。</w:t>
      </w:r>
    </w:p>
    <w:p w:rsidR="006B1CCB" w:rsidRPr="00905CB3" w:rsidRDefault="006B1CCB" w:rsidP="006B1CCB">
      <w:pPr>
        <w:ind w:firstLineChars="200" w:firstLine="640"/>
        <w:jc w:val="left"/>
        <w:rPr>
          <w:rFonts w:eastAsia="仿宋_GB2312"/>
          <w:sz w:val="32"/>
          <w:szCs w:val="32"/>
        </w:rPr>
      </w:pPr>
      <w:r w:rsidRPr="00905CB3">
        <w:rPr>
          <w:rFonts w:eastAsia="仿宋_GB2312"/>
          <w:sz w:val="32"/>
          <w:szCs w:val="32"/>
        </w:rPr>
        <w:t>3</w:t>
      </w:r>
      <w:r w:rsidRPr="00905CB3">
        <w:rPr>
          <w:rFonts w:eastAsia="仿宋_GB2312"/>
          <w:sz w:val="32"/>
          <w:szCs w:val="32"/>
        </w:rPr>
        <w:t>．指标长度：指需要交换的数据指标项的长度。数值型指标的长度以</w:t>
      </w:r>
      <w:r w:rsidRPr="00905CB3">
        <w:rPr>
          <w:rFonts w:eastAsia="仿宋_GB2312"/>
          <w:sz w:val="32"/>
          <w:szCs w:val="32"/>
        </w:rPr>
        <w:t>“m,n”</w:t>
      </w:r>
      <w:r w:rsidRPr="00905CB3">
        <w:rPr>
          <w:rFonts w:eastAsia="仿宋_GB2312"/>
          <w:sz w:val="32"/>
          <w:szCs w:val="32"/>
        </w:rPr>
        <w:t>或</w:t>
      </w:r>
      <w:r w:rsidRPr="00905CB3">
        <w:rPr>
          <w:rFonts w:eastAsia="仿宋_GB2312"/>
          <w:sz w:val="32"/>
          <w:szCs w:val="32"/>
        </w:rPr>
        <w:t>“m”</w:t>
      </w:r>
      <w:r w:rsidRPr="00905CB3">
        <w:rPr>
          <w:rFonts w:eastAsia="仿宋_GB2312"/>
          <w:sz w:val="32"/>
          <w:szCs w:val="32"/>
        </w:rPr>
        <w:t>的形式定义，其中</w:t>
      </w:r>
      <w:r w:rsidRPr="00905CB3">
        <w:rPr>
          <w:rFonts w:eastAsia="仿宋_GB2312"/>
          <w:sz w:val="32"/>
          <w:szCs w:val="32"/>
        </w:rPr>
        <w:t>n</w:t>
      </w:r>
      <w:r w:rsidRPr="00905CB3">
        <w:rPr>
          <w:rFonts w:eastAsia="仿宋_GB2312"/>
          <w:sz w:val="32"/>
          <w:szCs w:val="32"/>
        </w:rPr>
        <w:t>表示小数位数，</w:t>
      </w:r>
      <w:r w:rsidRPr="00905CB3">
        <w:rPr>
          <w:rFonts w:eastAsia="仿宋_GB2312"/>
          <w:sz w:val="32"/>
          <w:szCs w:val="32"/>
        </w:rPr>
        <w:t>m</w:t>
      </w:r>
      <w:r w:rsidRPr="00905CB3">
        <w:rPr>
          <w:rFonts w:eastAsia="仿宋_GB2312"/>
          <w:sz w:val="32"/>
          <w:szCs w:val="32"/>
        </w:rPr>
        <w:t>减</w:t>
      </w:r>
      <w:r w:rsidRPr="00905CB3">
        <w:rPr>
          <w:rFonts w:eastAsia="仿宋_GB2312"/>
          <w:sz w:val="32"/>
          <w:szCs w:val="32"/>
        </w:rPr>
        <w:t>n</w:t>
      </w:r>
      <w:r w:rsidRPr="00905CB3">
        <w:rPr>
          <w:rFonts w:eastAsia="仿宋_GB2312"/>
          <w:sz w:val="32"/>
          <w:szCs w:val="32"/>
        </w:rPr>
        <w:t>为整数部分位数。如未出现</w:t>
      </w:r>
      <w:r w:rsidRPr="00905CB3">
        <w:rPr>
          <w:rFonts w:eastAsia="仿宋_GB2312"/>
          <w:sz w:val="32"/>
          <w:szCs w:val="32"/>
        </w:rPr>
        <w:t>n</w:t>
      </w:r>
      <w:r w:rsidRPr="00905CB3">
        <w:rPr>
          <w:rFonts w:eastAsia="仿宋_GB2312"/>
          <w:sz w:val="32"/>
          <w:szCs w:val="32"/>
        </w:rPr>
        <w:t>则表示该指标为整数类型。</w:t>
      </w:r>
    </w:p>
    <w:p w:rsidR="006B1CCB" w:rsidRPr="00905CB3" w:rsidRDefault="006B1CCB" w:rsidP="006B1CCB">
      <w:pPr>
        <w:ind w:firstLineChars="200" w:firstLine="640"/>
        <w:outlineLvl w:val="0"/>
        <w:rPr>
          <w:rFonts w:eastAsia="黑体"/>
          <w:sz w:val="32"/>
          <w:szCs w:val="32"/>
        </w:rPr>
      </w:pPr>
      <w:r w:rsidRPr="00905CB3">
        <w:rPr>
          <w:rFonts w:eastAsia="仿宋_GB2312"/>
          <w:sz w:val="32"/>
          <w:szCs w:val="32"/>
        </w:rPr>
        <w:t>4</w:t>
      </w:r>
      <w:r w:rsidRPr="00905CB3">
        <w:rPr>
          <w:rFonts w:eastAsia="仿宋_GB2312"/>
          <w:sz w:val="32"/>
          <w:szCs w:val="32"/>
        </w:rPr>
        <w:t>．代码标识：</w:t>
      </w:r>
      <w:r w:rsidRPr="00905CB3">
        <w:rPr>
          <w:rFonts w:eastAsia="仿宋_GB2312"/>
          <w:sz w:val="32"/>
          <w:szCs w:val="32"/>
        </w:rPr>
        <w:t>“Y”</w:t>
      </w:r>
      <w:r w:rsidRPr="00905CB3">
        <w:rPr>
          <w:rFonts w:eastAsia="仿宋_GB2312"/>
          <w:sz w:val="32"/>
          <w:szCs w:val="32"/>
        </w:rPr>
        <w:t>表示该指标的取值为一组代码，要与代码表一起使用。</w:t>
      </w:r>
    </w:p>
    <w:p w:rsidR="006B1CCB" w:rsidRPr="00905CB3" w:rsidRDefault="006B1CCB" w:rsidP="006B1CCB">
      <w:pPr>
        <w:ind w:firstLineChars="200" w:firstLine="640"/>
        <w:outlineLvl w:val="0"/>
        <w:rPr>
          <w:rFonts w:eastAsia="黑体"/>
          <w:sz w:val="32"/>
          <w:szCs w:val="32"/>
        </w:rPr>
      </w:pPr>
      <w:r w:rsidRPr="00905CB3">
        <w:rPr>
          <w:rFonts w:eastAsia="黑体"/>
          <w:sz w:val="32"/>
          <w:szCs w:val="32"/>
        </w:rPr>
        <w:t>二、</w:t>
      </w:r>
      <w:r w:rsidRPr="00905CB3">
        <w:rPr>
          <w:rFonts w:eastAsia="黑体"/>
          <w:sz w:val="32"/>
          <w:szCs w:val="32"/>
        </w:rPr>
        <w:t xml:space="preserve"> </w:t>
      </w:r>
      <w:r w:rsidRPr="00905CB3">
        <w:rPr>
          <w:rFonts w:eastAsia="黑体"/>
          <w:sz w:val="32"/>
          <w:szCs w:val="32"/>
        </w:rPr>
        <w:t>社会保险业务财务接口数据库</w:t>
      </w:r>
      <w:r w:rsidRPr="00905CB3">
        <w:rPr>
          <w:rFonts w:eastAsia="黑体"/>
          <w:sz w:val="32"/>
          <w:szCs w:val="32"/>
        </w:rPr>
        <w:t>(</w:t>
      </w:r>
      <w:r w:rsidRPr="00905CB3">
        <w:rPr>
          <w:rFonts w:eastAsia="黑体"/>
          <w:sz w:val="32"/>
          <w:szCs w:val="32"/>
        </w:rPr>
        <w:t>表</w:t>
      </w:r>
      <w:r w:rsidRPr="00905CB3">
        <w:rPr>
          <w:rFonts w:eastAsia="黑体"/>
          <w:sz w:val="32"/>
          <w:szCs w:val="32"/>
        </w:rPr>
        <w:t>)</w:t>
      </w:r>
      <w:r w:rsidRPr="00905CB3">
        <w:rPr>
          <w:rFonts w:eastAsia="黑体"/>
          <w:sz w:val="32"/>
          <w:szCs w:val="32"/>
        </w:rPr>
        <w:t>名称和编码</w:t>
      </w:r>
      <w:bookmarkEnd w:id="0"/>
    </w:p>
    <w:tbl>
      <w:tblPr>
        <w:tblW w:w="7897" w:type="dxa"/>
        <w:jc w:val="center"/>
        <w:tblInd w:w="108" w:type="dxa"/>
        <w:tblLayout w:type="fixed"/>
        <w:tblLook w:val="0000"/>
      </w:tblPr>
      <w:tblGrid>
        <w:gridCol w:w="3060"/>
        <w:gridCol w:w="4837"/>
      </w:tblGrid>
      <w:tr w:rsidR="006B1CCB" w:rsidRPr="00905CB3" w:rsidTr="00C53D58">
        <w:trPr>
          <w:trHeight w:val="194"/>
          <w:jc w:val="center"/>
        </w:trPr>
        <w:tc>
          <w:tcPr>
            <w:tcW w:w="3060" w:type="dxa"/>
            <w:tcBorders>
              <w:top w:val="single" w:sz="4" w:space="0" w:color="auto"/>
              <w:left w:val="single" w:sz="4" w:space="0" w:color="auto"/>
              <w:bottom w:val="single" w:sz="4" w:space="0" w:color="auto"/>
              <w:right w:val="single" w:sz="4" w:space="0" w:color="auto"/>
            </w:tcBorders>
            <w:shd w:val="clear" w:color="auto" w:fill="D9D9D9"/>
            <w:vAlign w:val="center"/>
          </w:tcPr>
          <w:p w:rsidR="006B1CCB" w:rsidRPr="00905CB3" w:rsidRDefault="006B1CCB" w:rsidP="00C53D58">
            <w:pPr>
              <w:widowControl/>
              <w:jc w:val="center"/>
              <w:rPr>
                <w:b/>
                <w:kern w:val="0"/>
                <w:szCs w:val="21"/>
              </w:rPr>
            </w:pPr>
            <w:r w:rsidRPr="00905CB3">
              <w:rPr>
                <w:b/>
              </w:rPr>
              <w:t>数据库</w:t>
            </w:r>
            <w:r w:rsidRPr="00905CB3">
              <w:rPr>
                <w:b/>
              </w:rPr>
              <w:t>(</w:t>
            </w:r>
            <w:r w:rsidRPr="00905CB3">
              <w:rPr>
                <w:b/>
              </w:rPr>
              <w:t>表</w:t>
            </w:r>
            <w:r w:rsidRPr="00905CB3">
              <w:rPr>
                <w:b/>
              </w:rPr>
              <w:t>)</w:t>
            </w:r>
            <w:r w:rsidRPr="00905CB3">
              <w:rPr>
                <w:b/>
              </w:rPr>
              <w:t>编码</w:t>
            </w:r>
          </w:p>
        </w:tc>
        <w:tc>
          <w:tcPr>
            <w:tcW w:w="4837" w:type="dxa"/>
            <w:tcBorders>
              <w:top w:val="single" w:sz="4" w:space="0" w:color="auto"/>
              <w:left w:val="single" w:sz="4" w:space="0" w:color="auto"/>
              <w:bottom w:val="single" w:sz="4" w:space="0" w:color="auto"/>
              <w:right w:val="single" w:sz="4" w:space="0" w:color="auto"/>
            </w:tcBorders>
            <w:shd w:val="clear" w:color="auto" w:fill="D9D9D9"/>
            <w:vAlign w:val="center"/>
          </w:tcPr>
          <w:p w:rsidR="006B1CCB" w:rsidRPr="00905CB3" w:rsidRDefault="006B1CCB" w:rsidP="00C53D58">
            <w:pPr>
              <w:widowControl/>
              <w:jc w:val="center"/>
              <w:rPr>
                <w:b/>
                <w:kern w:val="0"/>
                <w:szCs w:val="21"/>
              </w:rPr>
            </w:pPr>
            <w:r w:rsidRPr="00905CB3">
              <w:rPr>
                <w:b/>
              </w:rPr>
              <w:t>数据库</w:t>
            </w:r>
            <w:r w:rsidRPr="00905CB3">
              <w:rPr>
                <w:b/>
              </w:rPr>
              <w:t>(</w:t>
            </w:r>
            <w:r w:rsidRPr="00905CB3">
              <w:rPr>
                <w:b/>
              </w:rPr>
              <w:t>表</w:t>
            </w:r>
            <w:r w:rsidRPr="00905CB3">
              <w:rPr>
                <w:b/>
              </w:rPr>
              <w:t>)</w:t>
            </w:r>
            <w:r w:rsidRPr="00905CB3">
              <w:rPr>
                <w:b/>
              </w:rPr>
              <w:t>名称</w:t>
            </w:r>
          </w:p>
        </w:tc>
      </w:tr>
      <w:tr w:rsidR="006B1CCB" w:rsidRPr="00905CB3" w:rsidTr="00C53D58">
        <w:trPr>
          <w:trHeight w:val="7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B1CCB" w:rsidRPr="00905CB3" w:rsidRDefault="006B1CCB" w:rsidP="00C53D58">
            <w:pPr>
              <w:widowControl/>
              <w:jc w:val="center"/>
              <w:rPr>
                <w:kern w:val="0"/>
                <w:szCs w:val="21"/>
              </w:rPr>
            </w:pPr>
            <w:r w:rsidRPr="00905CB3">
              <w:rPr>
                <w:kern w:val="0"/>
                <w:szCs w:val="21"/>
              </w:rPr>
              <w:t>AD50</w:t>
            </w:r>
          </w:p>
        </w:tc>
        <w:tc>
          <w:tcPr>
            <w:tcW w:w="4837" w:type="dxa"/>
            <w:tcBorders>
              <w:top w:val="single" w:sz="4" w:space="0" w:color="auto"/>
              <w:left w:val="single" w:sz="4" w:space="0" w:color="auto"/>
              <w:bottom w:val="single" w:sz="4" w:space="0" w:color="auto"/>
              <w:right w:val="single" w:sz="4" w:space="0" w:color="auto"/>
            </w:tcBorders>
            <w:shd w:val="clear" w:color="auto" w:fill="auto"/>
            <w:vAlign w:val="center"/>
          </w:tcPr>
          <w:p w:rsidR="006B1CCB" w:rsidRPr="00905CB3" w:rsidRDefault="006B1CCB" w:rsidP="00C53D58">
            <w:pPr>
              <w:widowControl/>
              <w:jc w:val="center"/>
              <w:rPr>
                <w:kern w:val="0"/>
                <w:szCs w:val="21"/>
              </w:rPr>
            </w:pPr>
            <w:r w:rsidRPr="00905CB3">
              <w:rPr>
                <w:kern w:val="0"/>
                <w:szCs w:val="21"/>
              </w:rPr>
              <w:t>社会保险业务财务接口表</w:t>
            </w:r>
          </w:p>
        </w:tc>
      </w:tr>
    </w:tbl>
    <w:p w:rsidR="006B1CCB" w:rsidRPr="00905CB3" w:rsidRDefault="006B1CCB" w:rsidP="006B1CCB">
      <w:pPr>
        <w:ind w:firstLineChars="200" w:firstLine="420"/>
        <w:outlineLvl w:val="0"/>
        <w:rPr>
          <w:rFonts w:eastAsia="黑体"/>
          <w:szCs w:val="21"/>
        </w:rPr>
      </w:pPr>
      <w:bookmarkStart w:id="1" w:name="_Toc248048340"/>
    </w:p>
    <w:p w:rsidR="006B1CCB" w:rsidRPr="00905CB3" w:rsidRDefault="006B1CCB" w:rsidP="006B1CCB">
      <w:pPr>
        <w:ind w:firstLineChars="200" w:firstLine="640"/>
        <w:outlineLvl w:val="0"/>
        <w:rPr>
          <w:rFonts w:eastAsia="黑体"/>
          <w:sz w:val="32"/>
          <w:szCs w:val="32"/>
        </w:rPr>
      </w:pPr>
      <w:r w:rsidRPr="00905CB3">
        <w:rPr>
          <w:rFonts w:eastAsia="黑体"/>
          <w:sz w:val="32"/>
          <w:szCs w:val="32"/>
        </w:rPr>
        <w:t>三、</w:t>
      </w:r>
      <w:r w:rsidRPr="00905CB3">
        <w:rPr>
          <w:rFonts w:eastAsia="黑体"/>
          <w:sz w:val="32"/>
          <w:szCs w:val="32"/>
        </w:rPr>
        <w:t xml:space="preserve"> </w:t>
      </w:r>
      <w:r w:rsidRPr="00905CB3">
        <w:rPr>
          <w:rFonts w:eastAsia="黑体"/>
          <w:sz w:val="32"/>
          <w:szCs w:val="32"/>
        </w:rPr>
        <w:t>社会保险业务财务接口数据库</w:t>
      </w:r>
      <w:r w:rsidRPr="00905CB3">
        <w:rPr>
          <w:rFonts w:eastAsia="黑体"/>
          <w:sz w:val="32"/>
          <w:szCs w:val="32"/>
        </w:rPr>
        <w:t>(</w:t>
      </w:r>
      <w:r w:rsidRPr="00905CB3">
        <w:rPr>
          <w:rFonts w:eastAsia="黑体"/>
          <w:sz w:val="32"/>
          <w:szCs w:val="32"/>
        </w:rPr>
        <w:t>表</w:t>
      </w:r>
      <w:r w:rsidRPr="00905CB3">
        <w:rPr>
          <w:rFonts w:eastAsia="黑体"/>
          <w:sz w:val="32"/>
          <w:szCs w:val="32"/>
        </w:rPr>
        <w:t>)</w:t>
      </w:r>
      <w:r w:rsidRPr="00905CB3">
        <w:rPr>
          <w:rFonts w:eastAsia="黑体"/>
          <w:sz w:val="32"/>
          <w:szCs w:val="32"/>
        </w:rPr>
        <w:t>结构</w:t>
      </w:r>
      <w:bookmarkEnd w:id="1"/>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1742"/>
        <w:gridCol w:w="702"/>
        <w:gridCol w:w="997"/>
        <w:gridCol w:w="674"/>
        <w:gridCol w:w="720"/>
        <w:gridCol w:w="720"/>
        <w:gridCol w:w="3506"/>
      </w:tblGrid>
      <w:tr w:rsidR="006B1CCB" w:rsidRPr="00905CB3" w:rsidTr="00C53D58">
        <w:trPr>
          <w:cantSplit/>
          <w:trHeight w:val="312"/>
          <w:tblHeader/>
          <w:jc w:val="center"/>
        </w:trPr>
        <w:tc>
          <w:tcPr>
            <w:tcW w:w="548" w:type="dxa"/>
            <w:shd w:val="clear" w:color="auto" w:fill="D9D9D9"/>
            <w:vAlign w:val="center"/>
          </w:tcPr>
          <w:p w:rsidR="006B1CCB" w:rsidRPr="00905CB3" w:rsidRDefault="006B1CCB" w:rsidP="00C53D58">
            <w:pPr>
              <w:widowControl/>
              <w:jc w:val="center"/>
              <w:rPr>
                <w:b/>
                <w:kern w:val="0"/>
                <w:szCs w:val="21"/>
              </w:rPr>
            </w:pPr>
            <w:r w:rsidRPr="00905CB3">
              <w:rPr>
                <w:b/>
                <w:kern w:val="0"/>
                <w:szCs w:val="21"/>
              </w:rPr>
              <w:t>序号</w:t>
            </w:r>
          </w:p>
        </w:tc>
        <w:tc>
          <w:tcPr>
            <w:tcW w:w="1742" w:type="dxa"/>
            <w:shd w:val="clear" w:color="auto" w:fill="D9D9D9"/>
            <w:vAlign w:val="center"/>
          </w:tcPr>
          <w:p w:rsidR="006B1CCB" w:rsidRPr="00905CB3" w:rsidRDefault="006B1CCB" w:rsidP="00C53D58">
            <w:pPr>
              <w:widowControl/>
              <w:jc w:val="center"/>
              <w:rPr>
                <w:b/>
                <w:kern w:val="0"/>
                <w:szCs w:val="21"/>
              </w:rPr>
            </w:pPr>
            <w:bookmarkStart w:id="2" w:name="RANGE!A4:E33"/>
            <w:r w:rsidRPr="00905CB3">
              <w:rPr>
                <w:b/>
                <w:kern w:val="0"/>
                <w:szCs w:val="21"/>
              </w:rPr>
              <w:t>指标名称</w:t>
            </w:r>
            <w:bookmarkEnd w:id="2"/>
          </w:p>
        </w:tc>
        <w:tc>
          <w:tcPr>
            <w:tcW w:w="702" w:type="dxa"/>
            <w:shd w:val="clear" w:color="auto" w:fill="D9D9D9"/>
            <w:vAlign w:val="center"/>
          </w:tcPr>
          <w:p w:rsidR="006B1CCB" w:rsidRPr="00905CB3" w:rsidRDefault="006B1CCB" w:rsidP="00C53D58">
            <w:pPr>
              <w:widowControl/>
              <w:jc w:val="center"/>
              <w:rPr>
                <w:b/>
                <w:kern w:val="0"/>
                <w:szCs w:val="21"/>
              </w:rPr>
            </w:pPr>
            <w:r w:rsidRPr="00905CB3">
              <w:rPr>
                <w:b/>
                <w:kern w:val="0"/>
                <w:szCs w:val="21"/>
              </w:rPr>
              <w:t>是否</w:t>
            </w:r>
          </w:p>
          <w:p w:rsidR="006B1CCB" w:rsidRPr="00905CB3" w:rsidRDefault="006B1CCB" w:rsidP="00C53D58">
            <w:pPr>
              <w:widowControl/>
              <w:jc w:val="center"/>
              <w:rPr>
                <w:b/>
                <w:kern w:val="0"/>
                <w:szCs w:val="21"/>
              </w:rPr>
            </w:pPr>
            <w:r w:rsidRPr="00905CB3">
              <w:rPr>
                <w:b/>
                <w:kern w:val="0"/>
                <w:szCs w:val="21"/>
              </w:rPr>
              <w:t>必填</w:t>
            </w:r>
          </w:p>
        </w:tc>
        <w:tc>
          <w:tcPr>
            <w:tcW w:w="997" w:type="dxa"/>
            <w:shd w:val="clear" w:color="auto" w:fill="D9D9D9"/>
            <w:vAlign w:val="center"/>
          </w:tcPr>
          <w:p w:rsidR="006B1CCB" w:rsidRPr="00905CB3" w:rsidRDefault="006B1CCB" w:rsidP="00C53D58">
            <w:pPr>
              <w:widowControl/>
              <w:jc w:val="center"/>
              <w:rPr>
                <w:b/>
                <w:kern w:val="0"/>
                <w:szCs w:val="21"/>
              </w:rPr>
            </w:pPr>
            <w:r w:rsidRPr="00905CB3">
              <w:rPr>
                <w:b/>
                <w:kern w:val="0"/>
                <w:szCs w:val="21"/>
              </w:rPr>
              <w:t>指标</w:t>
            </w:r>
            <w:r w:rsidRPr="00905CB3">
              <w:rPr>
                <w:b/>
                <w:kern w:val="0"/>
                <w:szCs w:val="21"/>
              </w:rPr>
              <w:br/>
            </w:r>
            <w:r w:rsidRPr="00905CB3">
              <w:rPr>
                <w:b/>
                <w:kern w:val="0"/>
                <w:szCs w:val="21"/>
              </w:rPr>
              <w:t>编码</w:t>
            </w:r>
          </w:p>
        </w:tc>
        <w:tc>
          <w:tcPr>
            <w:tcW w:w="674" w:type="dxa"/>
            <w:shd w:val="clear" w:color="auto" w:fill="D9D9D9"/>
            <w:vAlign w:val="center"/>
          </w:tcPr>
          <w:p w:rsidR="006B1CCB" w:rsidRPr="00905CB3" w:rsidRDefault="006B1CCB" w:rsidP="00C53D58">
            <w:pPr>
              <w:widowControl/>
              <w:jc w:val="center"/>
              <w:rPr>
                <w:b/>
                <w:kern w:val="0"/>
                <w:szCs w:val="21"/>
              </w:rPr>
            </w:pPr>
            <w:r w:rsidRPr="00905CB3">
              <w:rPr>
                <w:b/>
                <w:kern w:val="0"/>
                <w:szCs w:val="21"/>
              </w:rPr>
              <w:t>指标类型</w:t>
            </w:r>
          </w:p>
        </w:tc>
        <w:tc>
          <w:tcPr>
            <w:tcW w:w="720" w:type="dxa"/>
            <w:shd w:val="clear" w:color="auto" w:fill="D9D9D9"/>
            <w:vAlign w:val="center"/>
          </w:tcPr>
          <w:p w:rsidR="006B1CCB" w:rsidRPr="00905CB3" w:rsidRDefault="006B1CCB" w:rsidP="00C53D58">
            <w:pPr>
              <w:widowControl/>
              <w:jc w:val="center"/>
              <w:rPr>
                <w:b/>
                <w:kern w:val="0"/>
                <w:szCs w:val="21"/>
              </w:rPr>
            </w:pPr>
            <w:r w:rsidRPr="00905CB3">
              <w:rPr>
                <w:b/>
                <w:kern w:val="0"/>
                <w:szCs w:val="21"/>
              </w:rPr>
              <w:t>指标</w:t>
            </w:r>
            <w:r w:rsidRPr="00905CB3">
              <w:rPr>
                <w:b/>
                <w:kern w:val="0"/>
                <w:szCs w:val="21"/>
              </w:rPr>
              <w:br/>
            </w:r>
            <w:r w:rsidRPr="00905CB3">
              <w:rPr>
                <w:b/>
                <w:kern w:val="0"/>
                <w:szCs w:val="21"/>
              </w:rPr>
              <w:t>长度</w:t>
            </w:r>
          </w:p>
        </w:tc>
        <w:tc>
          <w:tcPr>
            <w:tcW w:w="720" w:type="dxa"/>
            <w:shd w:val="clear" w:color="auto" w:fill="D9D9D9"/>
            <w:vAlign w:val="center"/>
          </w:tcPr>
          <w:p w:rsidR="006B1CCB" w:rsidRPr="00905CB3" w:rsidRDefault="006B1CCB" w:rsidP="00C53D58">
            <w:pPr>
              <w:widowControl/>
              <w:jc w:val="center"/>
              <w:rPr>
                <w:b/>
                <w:kern w:val="0"/>
                <w:szCs w:val="21"/>
              </w:rPr>
            </w:pPr>
            <w:r w:rsidRPr="00905CB3">
              <w:rPr>
                <w:b/>
                <w:kern w:val="0"/>
                <w:szCs w:val="21"/>
              </w:rPr>
              <w:t>代码标识</w:t>
            </w:r>
          </w:p>
        </w:tc>
        <w:tc>
          <w:tcPr>
            <w:tcW w:w="3506" w:type="dxa"/>
            <w:shd w:val="clear" w:color="auto" w:fill="D9D9D9"/>
            <w:vAlign w:val="center"/>
          </w:tcPr>
          <w:p w:rsidR="006B1CCB" w:rsidRPr="00905CB3" w:rsidRDefault="006B1CCB" w:rsidP="00C53D58">
            <w:pPr>
              <w:widowControl/>
              <w:jc w:val="center"/>
              <w:rPr>
                <w:b/>
                <w:kern w:val="0"/>
                <w:szCs w:val="21"/>
              </w:rPr>
            </w:pPr>
            <w:r w:rsidRPr="00905CB3">
              <w:rPr>
                <w:b/>
                <w:kern w:val="0"/>
                <w:szCs w:val="21"/>
              </w:rPr>
              <w:t>说明</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财务接口流水号</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bookmarkStart w:id="3" w:name="RANGE!B8"/>
            <w:r w:rsidRPr="00905CB3">
              <w:rPr>
                <w:kern w:val="0"/>
                <w:szCs w:val="21"/>
              </w:rPr>
              <w:t>AAE076</w:t>
            </w:r>
            <w:bookmarkEnd w:id="3"/>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N</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15</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 xml:space="preserve">　</w:t>
            </w:r>
          </w:p>
        </w:tc>
        <w:tc>
          <w:tcPr>
            <w:tcW w:w="3506" w:type="dxa"/>
            <w:shd w:val="clear" w:color="auto" w:fill="auto"/>
            <w:vAlign w:val="center"/>
          </w:tcPr>
          <w:p w:rsidR="006B1CCB" w:rsidRPr="00905CB3" w:rsidRDefault="006B1CCB" w:rsidP="00C53D58">
            <w:pPr>
              <w:widowControl/>
              <w:jc w:val="left"/>
              <w:rPr>
                <w:kern w:val="0"/>
                <w:szCs w:val="21"/>
              </w:rPr>
            </w:pPr>
            <w:r w:rsidRPr="00905CB3">
              <w:rPr>
                <w:rFonts w:hAnsi="宋体"/>
                <w:kern w:val="0"/>
                <w:szCs w:val="21"/>
              </w:rPr>
              <w:t>主键</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业务单据编号</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AAE244</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50</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 xml:space="preserve">　</w:t>
            </w: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业务提供</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lastRenderedPageBreak/>
              <w:t>3</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基金款项代码</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AAA157</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6</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Y</w:t>
            </w: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业务提供，指社保基金按照收入渠道和支出源头不同，按科目对基金类别细分后款项编码</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4</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险种类型</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AAE140</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3</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Y</w:t>
            </w:r>
          </w:p>
        </w:tc>
        <w:tc>
          <w:tcPr>
            <w:tcW w:w="3506" w:type="dxa"/>
            <w:shd w:val="clear" w:color="auto" w:fill="auto"/>
          </w:tcPr>
          <w:p w:rsidR="006B1CCB" w:rsidRPr="00905CB3" w:rsidRDefault="006B1CCB" w:rsidP="00C53D58">
            <w:r w:rsidRPr="00905CB3">
              <w:rPr>
                <w:kern w:val="0"/>
                <w:szCs w:val="21"/>
              </w:rPr>
              <w:t>业务提供</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5</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业务类型编码</w:t>
            </w:r>
          </w:p>
        </w:tc>
        <w:tc>
          <w:tcPr>
            <w:tcW w:w="702" w:type="dxa"/>
            <w:vAlign w:val="center"/>
          </w:tcPr>
          <w:p w:rsidR="006B1CCB" w:rsidRPr="00905CB3" w:rsidRDefault="006B1CCB" w:rsidP="00C53D58">
            <w:pPr>
              <w:widowControl/>
              <w:jc w:val="center"/>
              <w:rPr>
                <w:color w:val="000000"/>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AAA121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6</w:t>
            </w:r>
          </w:p>
        </w:tc>
        <w:tc>
          <w:tcPr>
            <w:tcW w:w="720" w:type="dxa"/>
            <w:shd w:val="clear" w:color="auto" w:fill="auto"/>
            <w:vAlign w:val="center"/>
          </w:tcPr>
          <w:p w:rsidR="006B1CCB" w:rsidRPr="00905CB3" w:rsidRDefault="006B1CCB" w:rsidP="00C53D58">
            <w:pPr>
              <w:widowControl/>
              <w:jc w:val="center"/>
              <w:rPr>
                <w:color w:val="000000"/>
                <w:kern w:val="0"/>
                <w:szCs w:val="21"/>
              </w:rPr>
            </w:pPr>
            <w:r w:rsidRPr="00905CB3">
              <w:rPr>
                <w:color w:val="000000"/>
                <w:kern w:val="0"/>
                <w:szCs w:val="21"/>
              </w:rPr>
              <w:t>Y</w:t>
            </w:r>
          </w:p>
        </w:tc>
        <w:tc>
          <w:tcPr>
            <w:tcW w:w="3506" w:type="dxa"/>
            <w:shd w:val="clear" w:color="auto" w:fill="auto"/>
          </w:tcPr>
          <w:p w:rsidR="006B1CCB" w:rsidRPr="00905CB3" w:rsidRDefault="006B1CCB" w:rsidP="00C53D58">
            <w:r w:rsidRPr="00905CB3">
              <w:rPr>
                <w:kern w:val="0"/>
                <w:szCs w:val="21"/>
              </w:rPr>
              <w:t>业务提供，指进行财务实收、实支的业务类型</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6</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费用统计类别</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AAA038</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3</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Y</w:t>
            </w:r>
          </w:p>
        </w:tc>
        <w:tc>
          <w:tcPr>
            <w:tcW w:w="3506" w:type="dxa"/>
            <w:shd w:val="clear" w:color="auto" w:fill="auto"/>
          </w:tcPr>
          <w:p w:rsidR="006B1CCB" w:rsidRPr="00905CB3" w:rsidRDefault="006B1CCB" w:rsidP="00C53D58">
            <w:pPr>
              <w:rPr>
                <w:kern w:val="0"/>
                <w:szCs w:val="21"/>
              </w:rPr>
            </w:pPr>
            <w:r w:rsidRPr="00905CB3">
              <w:rPr>
                <w:kern w:val="0"/>
                <w:szCs w:val="21"/>
              </w:rPr>
              <w:t>业务提供，指</w:t>
            </w:r>
            <w:r w:rsidRPr="00905CB3">
              <w:rPr>
                <w:color w:val="000000"/>
                <w:kern w:val="0"/>
                <w:szCs w:val="21"/>
              </w:rPr>
              <w:t>费用项目在业务财务接口上的统计口径</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7</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收支类型</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AAA039</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Y</w:t>
            </w:r>
          </w:p>
        </w:tc>
        <w:tc>
          <w:tcPr>
            <w:tcW w:w="3506" w:type="dxa"/>
            <w:shd w:val="clear" w:color="auto" w:fill="auto"/>
          </w:tcPr>
          <w:p w:rsidR="006B1CCB" w:rsidRPr="00905CB3" w:rsidRDefault="006B1CCB" w:rsidP="00C53D58">
            <w:r w:rsidRPr="00905CB3">
              <w:rPr>
                <w:kern w:val="0"/>
                <w:szCs w:val="21"/>
              </w:rPr>
              <w:t>业务提供，用于确定业务数据所要生成的凭证类别，包含</w:t>
            </w:r>
            <w:r w:rsidRPr="00905CB3">
              <w:rPr>
                <w:color w:val="000000"/>
                <w:kern w:val="0"/>
                <w:szCs w:val="21"/>
              </w:rPr>
              <w:t>收入、支出</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8</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经办日期</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AAE036</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N</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8</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9</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银行编码</w:t>
            </w:r>
          </w:p>
        </w:tc>
        <w:tc>
          <w:tcPr>
            <w:tcW w:w="702" w:type="dxa"/>
            <w:vAlign w:val="center"/>
          </w:tcPr>
          <w:p w:rsidR="006B1CCB" w:rsidRPr="00905CB3" w:rsidRDefault="006B1CCB" w:rsidP="00C53D58">
            <w:pPr>
              <w:widowControl/>
              <w:jc w:val="center"/>
              <w:rPr>
                <w:kern w:val="0"/>
                <w:szCs w:val="21"/>
              </w:rP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AAE008</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20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业务提供，用于确定凭证中的会计科目</w:t>
            </w:r>
            <w:r w:rsidRPr="00905CB3">
              <w:rPr>
                <w:color w:val="000000"/>
                <w:kern w:val="0"/>
                <w:szCs w:val="21"/>
              </w:rPr>
              <w:t>。在经银行收付时，填写本项目</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10</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参保单位编号</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AAB001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20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业务提供，用于生成凭证中的辅助核算项。按单位（含行政村）办理的业务，填写本项目</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11</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参保单位名称</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AAB004</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100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业务提供，用于生成凭证摘要。按单位（含行政村）办理的业务，填写本项目</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12</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机构编码</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AAF001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20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业务提供，用于生成凭证中的辅助核算项。在对</w:t>
            </w:r>
            <w:r w:rsidRPr="00905CB3">
              <w:rPr>
                <w:color w:val="000000"/>
                <w:kern w:val="0"/>
                <w:szCs w:val="21"/>
              </w:rPr>
              <w:t>医疗服务、职业介绍等机构拨付时，填写本项目</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13</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机构名称</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AAF011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100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业务提供，用于生成凭证摘要。记载</w:t>
            </w:r>
            <w:r w:rsidRPr="00905CB3">
              <w:rPr>
                <w:color w:val="000000"/>
                <w:kern w:val="0"/>
                <w:szCs w:val="21"/>
              </w:rPr>
              <w:t>银行、医疗服务、职业介绍等机构的名称</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14</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参保人员个人编号</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AAC001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20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业务提供，用于生成凭证中的辅助核算项。</w:t>
            </w:r>
            <w:r w:rsidRPr="00905CB3">
              <w:rPr>
                <w:color w:val="000000"/>
                <w:kern w:val="0"/>
                <w:szCs w:val="21"/>
              </w:rPr>
              <w:t>未经汇总，按个人办理的业务，填写本项目</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15</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参保人员姓名</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AAC003</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50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业务提供，用于生成凭证摘要。</w:t>
            </w:r>
            <w:r w:rsidRPr="00905CB3">
              <w:rPr>
                <w:color w:val="000000"/>
                <w:kern w:val="0"/>
                <w:szCs w:val="21"/>
              </w:rPr>
              <w:t>未经汇总，按个人办理的业务，填写本项目</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16</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附件张数</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AAD127</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4</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业务提供，</w:t>
            </w:r>
            <w:r w:rsidRPr="00905CB3">
              <w:rPr>
                <w:color w:val="000000"/>
                <w:kern w:val="0"/>
                <w:szCs w:val="21"/>
              </w:rPr>
              <w:t>指该财务凭证的附件张数</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17</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经办人</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AAE011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业务提供，该项目一般为摘要或查询条件过滤使用</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18</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费款所属期</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AAE002</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6</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19</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年度</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AAE001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4</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业务提供，用于生成凭证摘要</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20</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金额</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AAE019</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N</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16,2</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tcPr>
          <w:p w:rsidR="006B1CCB" w:rsidRPr="00905CB3" w:rsidRDefault="006B1CCB" w:rsidP="00C53D58">
            <w:r w:rsidRPr="00905CB3">
              <w:rPr>
                <w:kern w:val="0"/>
                <w:szCs w:val="21"/>
              </w:rPr>
              <w:t>业务提供，用于生成凭证借方或贷方金额。</w:t>
            </w:r>
            <w:r w:rsidRPr="00905CB3">
              <w:rPr>
                <w:color w:val="000000"/>
                <w:kern w:val="0"/>
                <w:szCs w:val="21"/>
              </w:rPr>
              <w:t>业务类型不同，金额汇总或明细程度可能不同</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21</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制证标志</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AAD025</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Y</w:t>
            </w: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财务回写</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22</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凭证编号</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AAD131</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20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财务回写，指财务凭证的凭证号</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lastRenderedPageBreak/>
              <w:t>23</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制证日期</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AAD026</w:t>
            </w:r>
          </w:p>
        </w:tc>
        <w:tc>
          <w:tcPr>
            <w:tcW w:w="674" w:type="dxa"/>
            <w:shd w:val="clear" w:color="000000" w:fill="FFFFFF"/>
            <w:vAlign w:val="center"/>
          </w:tcPr>
          <w:p w:rsidR="006B1CCB" w:rsidRPr="00905CB3" w:rsidRDefault="006B1CCB" w:rsidP="00C53D58">
            <w:pPr>
              <w:widowControl/>
              <w:jc w:val="center"/>
              <w:rPr>
                <w:color w:val="000000"/>
                <w:kern w:val="0"/>
                <w:szCs w:val="21"/>
              </w:rPr>
            </w:pPr>
            <w:r w:rsidRPr="00905CB3">
              <w:rPr>
                <w:color w:val="000000"/>
                <w:kern w:val="0"/>
                <w:szCs w:val="21"/>
              </w:rPr>
              <w:t>N</w:t>
            </w:r>
          </w:p>
        </w:tc>
        <w:tc>
          <w:tcPr>
            <w:tcW w:w="720" w:type="dxa"/>
            <w:shd w:val="clear" w:color="000000" w:fill="FFFFFF"/>
            <w:vAlign w:val="center"/>
          </w:tcPr>
          <w:p w:rsidR="006B1CCB" w:rsidRPr="00905CB3" w:rsidRDefault="006B1CCB" w:rsidP="00C53D58">
            <w:pPr>
              <w:widowControl/>
              <w:jc w:val="center"/>
              <w:rPr>
                <w:color w:val="000000"/>
                <w:kern w:val="0"/>
                <w:szCs w:val="21"/>
              </w:rPr>
            </w:pPr>
            <w:r w:rsidRPr="00905CB3">
              <w:rPr>
                <w:color w:val="000000"/>
                <w:kern w:val="0"/>
                <w:szCs w:val="21"/>
              </w:rPr>
              <w:t>8</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财务回写。表示方式为</w:t>
            </w:r>
            <w:r w:rsidRPr="00905CB3">
              <w:rPr>
                <w:kern w:val="0"/>
                <w:szCs w:val="21"/>
              </w:rPr>
              <w:t>YYYYMMDD</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24</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操作员</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AAE197</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10</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财务回写，指操作接口生成凭证的人员编码</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25</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账套类别</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AAD080</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4</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Y</w:t>
            </w: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财务回写，指所生成凭证隶属的财务账套</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26</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会计期间</w:t>
            </w:r>
          </w:p>
        </w:tc>
        <w:tc>
          <w:tcPr>
            <w:tcW w:w="702" w:type="dxa"/>
            <w:vAlign w:val="center"/>
          </w:tcPr>
          <w:p w:rsidR="006B1CCB" w:rsidRPr="00905CB3" w:rsidRDefault="006B1CCB" w:rsidP="00C53D58">
            <w:pPr>
              <w:jc w:val="center"/>
            </w:pPr>
            <w:r w:rsidRPr="00905CB3">
              <w:rPr>
                <w:kern w:val="0"/>
                <w:szCs w:val="21"/>
              </w:rPr>
              <w:t>否</w:t>
            </w:r>
          </w:p>
        </w:tc>
        <w:tc>
          <w:tcPr>
            <w:tcW w:w="997" w:type="dxa"/>
            <w:shd w:val="clear" w:color="auto" w:fill="auto"/>
            <w:vAlign w:val="center"/>
          </w:tcPr>
          <w:p w:rsidR="006B1CCB" w:rsidRPr="00905CB3" w:rsidRDefault="006B1CCB" w:rsidP="00C53D58">
            <w:pPr>
              <w:widowControl/>
              <w:jc w:val="center"/>
              <w:rPr>
                <w:kern w:val="0"/>
                <w:szCs w:val="21"/>
              </w:rPr>
            </w:pPr>
            <w:r w:rsidRPr="00905CB3">
              <w:rPr>
                <w:kern w:val="0"/>
                <w:szCs w:val="21"/>
              </w:rPr>
              <w:t>AAD082</w:t>
            </w:r>
          </w:p>
        </w:tc>
        <w:tc>
          <w:tcPr>
            <w:tcW w:w="674" w:type="dxa"/>
            <w:shd w:val="clear" w:color="auto" w:fill="auto"/>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vAlign w:val="center"/>
          </w:tcPr>
          <w:p w:rsidR="006B1CCB" w:rsidRPr="00905CB3" w:rsidRDefault="006B1CCB" w:rsidP="00C53D58">
            <w:pPr>
              <w:widowControl/>
              <w:jc w:val="center"/>
              <w:rPr>
                <w:kern w:val="0"/>
                <w:szCs w:val="21"/>
              </w:rPr>
            </w:pPr>
            <w:r w:rsidRPr="00905CB3">
              <w:rPr>
                <w:kern w:val="0"/>
                <w:szCs w:val="21"/>
              </w:rPr>
              <w:t>2</w:t>
            </w:r>
          </w:p>
        </w:tc>
        <w:tc>
          <w:tcPr>
            <w:tcW w:w="720" w:type="dxa"/>
            <w:shd w:val="clear" w:color="auto" w:fill="auto"/>
            <w:vAlign w:val="center"/>
          </w:tcPr>
          <w:p w:rsidR="006B1CCB" w:rsidRPr="00905CB3" w:rsidRDefault="006B1CCB" w:rsidP="00C53D58">
            <w:pPr>
              <w:widowControl/>
              <w:jc w:val="center"/>
              <w:rPr>
                <w:kern w:val="0"/>
                <w:szCs w:val="21"/>
              </w:rPr>
            </w:pP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财务回写</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27</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统筹区编码</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noWrap/>
            <w:vAlign w:val="center"/>
          </w:tcPr>
          <w:p w:rsidR="006B1CCB" w:rsidRPr="00905CB3" w:rsidRDefault="006B1CCB" w:rsidP="00C53D58">
            <w:pPr>
              <w:widowControl/>
              <w:jc w:val="center"/>
              <w:rPr>
                <w:kern w:val="0"/>
                <w:szCs w:val="21"/>
              </w:rPr>
            </w:pPr>
            <w:r w:rsidRPr="00905CB3">
              <w:rPr>
                <w:kern w:val="0"/>
                <w:szCs w:val="21"/>
              </w:rPr>
              <w:t>AAA027</w:t>
            </w:r>
          </w:p>
        </w:tc>
        <w:tc>
          <w:tcPr>
            <w:tcW w:w="674" w:type="dxa"/>
            <w:shd w:val="clear" w:color="auto" w:fill="auto"/>
            <w:noWrap/>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noWrap/>
            <w:vAlign w:val="center"/>
          </w:tcPr>
          <w:p w:rsidR="006B1CCB" w:rsidRPr="00905CB3" w:rsidRDefault="006B1CCB" w:rsidP="00C53D58">
            <w:pPr>
              <w:widowControl/>
              <w:jc w:val="center"/>
              <w:rPr>
                <w:kern w:val="0"/>
                <w:szCs w:val="21"/>
              </w:rPr>
            </w:pPr>
            <w:r w:rsidRPr="00905CB3">
              <w:rPr>
                <w:kern w:val="0"/>
                <w:szCs w:val="21"/>
              </w:rPr>
              <w:t>6</w:t>
            </w:r>
          </w:p>
        </w:tc>
        <w:tc>
          <w:tcPr>
            <w:tcW w:w="720" w:type="dxa"/>
            <w:shd w:val="clear" w:color="auto" w:fill="auto"/>
            <w:noWrap/>
            <w:vAlign w:val="center"/>
          </w:tcPr>
          <w:p w:rsidR="006B1CCB" w:rsidRPr="00905CB3" w:rsidRDefault="006B1CCB" w:rsidP="00C53D58">
            <w:pPr>
              <w:widowControl/>
              <w:jc w:val="center"/>
              <w:rPr>
                <w:kern w:val="0"/>
                <w:szCs w:val="21"/>
              </w:rPr>
            </w:pP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业务提供，指</w:t>
            </w:r>
            <w:r w:rsidRPr="00905CB3">
              <w:rPr>
                <w:color w:val="000000"/>
                <w:kern w:val="0"/>
                <w:szCs w:val="21"/>
              </w:rPr>
              <w:t>业务所属统筹区</w:t>
            </w:r>
          </w:p>
        </w:tc>
      </w:tr>
      <w:tr w:rsidR="006B1CCB" w:rsidRPr="00905CB3" w:rsidTr="00C53D58">
        <w:trPr>
          <w:cantSplit/>
          <w:trHeight w:val="270"/>
          <w:jc w:val="center"/>
        </w:trPr>
        <w:tc>
          <w:tcPr>
            <w:tcW w:w="548" w:type="dxa"/>
            <w:vAlign w:val="center"/>
          </w:tcPr>
          <w:p w:rsidR="006B1CCB" w:rsidRPr="00905CB3" w:rsidRDefault="006B1CCB" w:rsidP="00C53D58">
            <w:pPr>
              <w:widowControl/>
              <w:jc w:val="center"/>
              <w:rPr>
                <w:kern w:val="0"/>
                <w:szCs w:val="21"/>
              </w:rPr>
            </w:pPr>
            <w:r w:rsidRPr="00905CB3">
              <w:rPr>
                <w:kern w:val="0"/>
                <w:szCs w:val="21"/>
              </w:rPr>
              <w:t>28</w:t>
            </w:r>
          </w:p>
        </w:tc>
        <w:tc>
          <w:tcPr>
            <w:tcW w:w="1742" w:type="dxa"/>
            <w:shd w:val="clear" w:color="auto" w:fill="auto"/>
            <w:vAlign w:val="center"/>
          </w:tcPr>
          <w:p w:rsidR="006B1CCB" w:rsidRPr="00905CB3" w:rsidRDefault="006B1CCB" w:rsidP="00C53D58">
            <w:pPr>
              <w:widowControl/>
              <w:rPr>
                <w:kern w:val="0"/>
                <w:szCs w:val="21"/>
              </w:rPr>
            </w:pPr>
            <w:r w:rsidRPr="00905CB3">
              <w:rPr>
                <w:kern w:val="0"/>
                <w:szCs w:val="21"/>
              </w:rPr>
              <w:t>所属行政区划代码</w:t>
            </w:r>
          </w:p>
        </w:tc>
        <w:tc>
          <w:tcPr>
            <w:tcW w:w="702" w:type="dxa"/>
            <w:vAlign w:val="center"/>
          </w:tcPr>
          <w:p w:rsidR="006B1CCB" w:rsidRPr="00905CB3" w:rsidRDefault="006B1CCB" w:rsidP="00C53D58">
            <w:pPr>
              <w:widowControl/>
              <w:jc w:val="center"/>
              <w:rPr>
                <w:kern w:val="0"/>
                <w:szCs w:val="21"/>
              </w:rPr>
            </w:pPr>
            <w:r w:rsidRPr="00905CB3">
              <w:rPr>
                <w:kern w:val="0"/>
                <w:szCs w:val="21"/>
              </w:rPr>
              <w:t>是</w:t>
            </w:r>
          </w:p>
        </w:tc>
        <w:tc>
          <w:tcPr>
            <w:tcW w:w="997" w:type="dxa"/>
            <w:shd w:val="clear" w:color="auto" w:fill="auto"/>
            <w:noWrap/>
            <w:vAlign w:val="center"/>
          </w:tcPr>
          <w:p w:rsidR="006B1CCB" w:rsidRPr="00905CB3" w:rsidRDefault="006B1CCB" w:rsidP="00C53D58">
            <w:pPr>
              <w:widowControl/>
              <w:jc w:val="center"/>
              <w:rPr>
                <w:kern w:val="0"/>
                <w:szCs w:val="21"/>
              </w:rPr>
            </w:pPr>
            <w:r w:rsidRPr="00905CB3">
              <w:rPr>
                <w:kern w:val="0"/>
                <w:szCs w:val="21"/>
              </w:rPr>
              <w:t>AAB301</w:t>
            </w:r>
          </w:p>
        </w:tc>
        <w:tc>
          <w:tcPr>
            <w:tcW w:w="674" w:type="dxa"/>
            <w:shd w:val="clear" w:color="auto" w:fill="auto"/>
            <w:noWrap/>
            <w:vAlign w:val="center"/>
          </w:tcPr>
          <w:p w:rsidR="006B1CCB" w:rsidRPr="00905CB3" w:rsidRDefault="006B1CCB" w:rsidP="00C53D58">
            <w:pPr>
              <w:widowControl/>
              <w:jc w:val="center"/>
              <w:rPr>
                <w:kern w:val="0"/>
                <w:szCs w:val="21"/>
              </w:rPr>
            </w:pPr>
            <w:r w:rsidRPr="00905CB3">
              <w:rPr>
                <w:kern w:val="0"/>
                <w:szCs w:val="21"/>
              </w:rPr>
              <w:t>C</w:t>
            </w:r>
          </w:p>
        </w:tc>
        <w:tc>
          <w:tcPr>
            <w:tcW w:w="720" w:type="dxa"/>
            <w:shd w:val="clear" w:color="auto" w:fill="auto"/>
            <w:noWrap/>
            <w:vAlign w:val="center"/>
          </w:tcPr>
          <w:p w:rsidR="006B1CCB" w:rsidRPr="00905CB3" w:rsidRDefault="006B1CCB" w:rsidP="00C53D58">
            <w:pPr>
              <w:widowControl/>
              <w:jc w:val="center"/>
              <w:rPr>
                <w:kern w:val="0"/>
                <w:szCs w:val="21"/>
              </w:rPr>
            </w:pPr>
            <w:r w:rsidRPr="00905CB3">
              <w:rPr>
                <w:kern w:val="0"/>
                <w:szCs w:val="21"/>
              </w:rPr>
              <w:t>6</w:t>
            </w:r>
          </w:p>
        </w:tc>
        <w:tc>
          <w:tcPr>
            <w:tcW w:w="720" w:type="dxa"/>
            <w:shd w:val="clear" w:color="auto" w:fill="auto"/>
            <w:noWrap/>
            <w:vAlign w:val="center"/>
          </w:tcPr>
          <w:p w:rsidR="006B1CCB" w:rsidRPr="00905CB3" w:rsidRDefault="006B1CCB" w:rsidP="00C53D58">
            <w:pPr>
              <w:widowControl/>
              <w:jc w:val="center"/>
              <w:rPr>
                <w:kern w:val="0"/>
                <w:szCs w:val="21"/>
              </w:rPr>
            </w:pPr>
            <w:r w:rsidRPr="00905CB3">
              <w:rPr>
                <w:kern w:val="0"/>
                <w:szCs w:val="21"/>
              </w:rPr>
              <w:t>Y</w:t>
            </w:r>
          </w:p>
        </w:tc>
        <w:tc>
          <w:tcPr>
            <w:tcW w:w="3506" w:type="dxa"/>
            <w:shd w:val="clear" w:color="auto" w:fill="auto"/>
            <w:vAlign w:val="center"/>
          </w:tcPr>
          <w:p w:rsidR="006B1CCB" w:rsidRPr="00905CB3" w:rsidRDefault="006B1CCB" w:rsidP="00C53D58">
            <w:pPr>
              <w:widowControl/>
              <w:jc w:val="left"/>
              <w:rPr>
                <w:kern w:val="0"/>
                <w:szCs w:val="21"/>
              </w:rPr>
            </w:pPr>
            <w:r w:rsidRPr="00905CB3">
              <w:rPr>
                <w:kern w:val="0"/>
                <w:szCs w:val="21"/>
              </w:rPr>
              <w:t>业务提供。参照</w:t>
            </w:r>
            <w:r w:rsidRPr="00905CB3">
              <w:rPr>
                <w:kern w:val="0"/>
                <w:szCs w:val="21"/>
              </w:rPr>
              <w:t>GB/T 2260-2007</w:t>
            </w:r>
          </w:p>
        </w:tc>
      </w:tr>
    </w:tbl>
    <w:p w:rsidR="006B1CCB" w:rsidRPr="00905CB3" w:rsidRDefault="006B1CCB" w:rsidP="006B1CCB">
      <w:pPr>
        <w:ind w:firstLineChars="200" w:firstLine="420"/>
        <w:outlineLvl w:val="0"/>
        <w:rPr>
          <w:rFonts w:eastAsia="黑体"/>
          <w:szCs w:val="21"/>
        </w:rPr>
      </w:pPr>
      <w:bookmarkStart w:id="4" w:name="_Toc248048341"/>
    </w:p>
    <w:bookmarkEnd w:id="4"/>
    <w:p w:rsidR="006B1CCB" w:rsidRPr="00905CB3" w:rsidRDefault="006B1CCB" w:rsidP="006B1CCB"/>
    <w:p w:rsidR="006B1CCB" w:rsidRPr="00905CB3" w:rsidRDefault="006B1CCB" w:rsidP="006B1CCB">
      <w:pPr>
        <w:spacing w:line="360" w:lineRule="auto"/>
        <w:rPr>
          <w:rFonts w:eastAsia="仿宋_GB2312"/>
          <w:sz w:val="32"/>
          <w:szCs w:val="32"/>
        </w:rPr>
      </w:pPr>
      <w:r w:rsidRPr="00905CB3">
        <w:rPr>
          <w:rFonts w:eastAsia="仿宋_GB2312"/>
          <w:bCs/>
          <w:sz w:val="30"/>
          <w:szCs w:val="30"/>
        </w:rPr>
        <w:br w:type="page"/>
      </w:r>
      <w:r w:rsidRPr="00905CB3">
        <w:rPr>
          <w:rFonts w:eastAsia="仿宋_GB2312"/>
          <w:sz w:val="32"/>
          <w:szCs w:val="32"/>
        </w:rPr>
        <w:lastRenderedPageBreak/>
        <w:t>附件</w:t>
      </w:r>
      <w:r w:rsidRPr="00905CB3">
        <w:rPr>
          <w:rFonts w:eastAsia="仿宋_GB2312"/>
          <w:sz w:val="32"/>
          <w:szCs w:val="32"/>
        </w:rPr>
        <w:t>2</w:t>
      </w:r>
    </w:p>
    <w:p w:rsidR="006B1CCB" w:rsidRPr="00905CB3" w:rsidRDefault="006B1CCB" w:rsidP="006B1CCB">
      <w:pPr>
        <w:snapToGrid w:val="0"/>
        <w:jc w:val="center"/>
        <w:rPr>
          <w:rFonts w:eastAsia="华文中宋"/>
          <w:bCs/>
          <w:sz w:val="44"/>
          <w:szCs w:val="44"/>
        </w:rPr>
      </w:pPr>
      <w:r w:rsidRPr="00905CB3">
        <w:rPr>
          <w:rFonts w:eastAsia="华文中宋"/>
          <w:bCs/>
          <w:sz w:val="44"/>
          <w:szCs w:val="44"/>
        </w:rPr>
        <w:t>社会保险基金财务生产接口软件功能</w:t>
      </w:r>
    </w:p>
    <w:p w:rsidR="006B1CCB" w:rsidRPr="00905CB3" w:rsidRDefault="006B1CCB" w:rsidP="006B1CCB">
      <w:pPr>
        <w:rPr>
          <w:rFonts w:eastAsia="仿宋_GB2312"/>
          <w:sz w:val="32"/>
          <w:szCs w:val="32"/>
        </w:rPr>
      </w:pPr>
    </w:p>
    <w:p w:rsidR="006B1CCB" w:rsidRPr="00905CB3" w:rsidRDefault="006B1CCB" w:rsidP="006B1CCB">
      <w:pPr>
        <w:ind w:firstLineChars="200" w:firstLine="640"/>
        <w:rPr>
          <w:rFonts w:eastAsia="黑体"/>
          <w:sz w:val="32"/>
          <w:szCs w:val="32"/>
        </w:rPr>
      </w:pPr>
      <w:r w:rsidRPr="00905CB3">
        <w:rPr>
          <w:rFonts w:eastAsia="黑体"/>
          <w:sz w:val="32"/>
          <w:szCs w:val="32"/>
        </w:rPr>
        <w:t>一、设计思路</w:t>
      </w:r>
    </w:p>
    <w:p w:rsidR="006B1CCB" w:rsidRPr="00905CB3" w:rsidRDefault="006B1CCB" w:rsidP="006B1CCB">
      <w:pPr>
        <w:ind w:firstLineChars="200" w:firstLine="640"/>
        <w:rPr>
          <w:rFonts w:eastAsia="仿宋_GB2312"/>
          <w:sz w:val="32"/>
          <w:szCs w:val="32"/>
        </w:rPr>
      </w:pPr>
      <w:r w:rsidRPr="00905CB3">
        <w:rPr>
          <w:rFonts w:eastAsia="仿宋_GB2312"/>
          <w:sz w:val="32"/>
          <w:szCs w:val="32"/>
        </w:rPr>
        <w:t>按照金保工程的总体规划，以实现社会保险业务财务系统一体化建设为目标，在社会保险业务管理系统和财务管理系统之间建立统一的接口规范，形成互相传递数据的通道，辅助实现记账凭证的自动编制。</w:t>
      </w:r>
    </w:p>
    <w:p w:rsidR="006B1CCB" w:rsidRPr="00905CB3" w:rsidRDefault="006B1CCB" w:rsidP="006B1CCB">
      <w:pPr>
        <w:ind w:firstLineChars="200" w:firstLine="640"/>
        <w:rPr>
          <w:rFonts w:eastAsia="仿宋_GB2312"/>
          <w:sz w:val="32"/>
          <w:szCs w:val="32"/>
        </w:rPr>
      </w:pPr>
      <w:r w:rsidRPr="00905CB3">
        <w:rPr>
          <w:rFonts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2054" type="#_x0000_t75" style="position:absolute;left:0;text-align:left;margin-left:9pt;margin-top:90.85pt;width:389.05pt;height:95pt;z-index:251660288">
            <v:imagedata r:id="rId6" o:title=""/>
          </v:shape>
          <o:OLEObject Type="Embed" ProgID="Visio.Drawing.11" ShapeID="Object 4" DrawAspect="Content" ObjectID="_1503488028" r:id="rId7"/>
        </w:pict>
      </w:r>
      <w:r w:rsidRPr="00905CB3">
        <w:rPr>
          <w:rFonts w:eastAsia="仿宋_GB2312"/>
          <w:sz w:val="32"/>
          <w:szCs w:val="32"/>
        </w:rPr>
        <w:t>社会保险基金财务生产接口软件（简称财务接口软件）基于</w:t>
      </w:r>
      <w:r w:rsidRPr="00905CB3">
        <w:rPr>
          <w:rFonts w:eastAsia="仿宋_GB2312"/>
          <w:sz w:val="32"/>
          <w:szCs w:val="32"/>
        </w:rPr>
        <w:t>C/S</w:t>
      </w:r>
      <w:r w:rsidRPr="00905CB3">
        <w:rPr>
          <w:rFonts w:eastAsia="仿宋_GB2312"/>
          <w:sz w:val="32"/>
          <w:szCs w:val="32"/>
        </w:rPr>
        <w:t>架构，采用</w:t>
      </w:r>
      <w:r w:rsidRPr="00905CB3">
        <w:rPr>
          <w:rFonts w:eastAsia="仿宋_GB2312"/>
          <w:sz w:val="32"/>
          <w:szCs w:val="32"/>
        </w:rPr>
        <w:t>DELPHI</w:t>
      </w:r>
      <w:r w:rsidRPr="00905CB3">
        <w:rPr>
          <w:rFonts w:eastAsia="仿宋_GB2312"/>
          <w:sz w:val="32"/>
          <w:szCs w:val="32"/>
        </w:rPr>
        <w:t>技术开发，支持</w:t>
      </w:r>
      <w:r w:rsidRPr="00905CB3">
        <w:rPr>
          <w:rFonts w:eastAsia="仿宋_GB2312"/>
          <w:sz w:val="32"/>
          <w:szCs w:val="32"/>
        </w:rPr>
        <w:t>SQL SERVER</w:t>
      </w:r>
      <w:r w:rsidRPr="00905CB3">
        <w:rPr>
          <w:rFonts w:eastAsia="仿宋_GB2312"/>
          <w:sz w:val="32"/>
          <w:szCs w:val="32"/>
        </w:rPr>
        <w:t>、</w:t>
      </w:r>
      <w:r w:rsidRPr="00905CB3">
        <w:rPr>
          <w:rFonts w:eastAsia="仿宋_GB2312"/>
          <w:sz w:val="32"/>
          <w:szCs w:val="32"/>
        </w:rPr>
        <w:t>ORACLE</w:t>
      </w:r>
      <w:r w:rsidRPr="00905CB3">
        <w:rPr>
          <w:rFonts w:eastAsia="仿宋_GB2312"/>
          <w:sz w:val="32"/>
          <w:szCs w:val="32"/>
        </w:rPr>
        <w:t>数据库。</w:t>
      </w:r>
    </w:p>
    <w:p w:rsidR="006B1CCB" w:rsidRPr="00905CB3" w:rsidRDefault="006B1CCB" w:rsidP="006B1CCB">
      <w:pPr>
        <w:ind w:firstLineChars="200" w:firstLine="640"/>
        <w:rPr>
          <w:rFonts w:eastAsia="仿宋_GB2312"/>
          <w:sz w:val="32"/>
          <w:szCs w:val="32"/>
        </w:rPr>
      </w:pPr>
    </w:p>
    <w:p w:rsidR="006B1CCB" w:rsidRPr="00905CB3" w:rsidRDefault="006B1CCB" w:rsidP="006B1CCB">
      <w:pPr>
        <w:ind w:firstLineChars="200" w:firstLine="640"/>
        <w:rPr>
          <w:rFonts w:eastAsia="仿宋_GB2312"/>
          <w:sz w:val="32"/>
          <w:szCs w:val="32"/>
        </w:rPr>
      </w:pPr>
    </w:p>
    <w:p w:rsidR="006B1CCB" w:rsidRPr="00905CB3" w:rsidRDefault="006B1CCB" w:rsidP="006B1CCB">
      <w:pPr>
        <w:ind w:firstLineChars="200" w:firstLine="640"/>
        <w:rPr>
          <w:rFonts w:eastAsia="仿宋_GB2312"/>
          <w:sz w:val="32"/>
          <w:szCs w:val="32"/>
        </w:rPr>
      </w:pPr>
    </w:p>
    <w:p w:rsidR="006B1CCB" w:rsidRPr="00905CB3" w:rsidRDefault="006B1CCB" w:rsidP="006B1CCB">
      <w:pPr>
        <w:ind w:firstLine="601"/>
        <w:rPr>
          <w:rFonts w:eastAsia="黑体"/>
          <w:sz w:val="32"/>
          <w:szCs w:val="32"/>
        </w:rPr>
      </w:pPr>
      <w:r w:rsidRPr="00905CB3">
        <w:rPr>
          <w:rFonts w:eastAsia="黑体"/>
          <w:sz w:val="32"/>
          <w:szCs w:val="32"/>
        </w:rPr>
        <w:t>二、软件功能</w:t>
      </w:r>
    </w:p>
    <w:p w:rsidR="006B1CCB" w:rsidRPr="00905CB3" w:rsidRDefault="006B1CCB" w:rsidP="006B1CCB">
      <w:pPr>
        <w:ind w:firstLineChars="200" w:firstLine="640"/>
        <w:rPr>
          <w:rFonts w:eastAsia="仿宋_GB2312"/>
          <w:sz w:val="32"/>
          <w:szCs w:val="32"/>
        </w:rPr>
      </w:pPr>
      <w:r w:rsidRPr="00905CB3">
        <w:rPr>
          <w:rFonts w:eastAsia="楷体_GB2312"/>
          <w:sz w:val="32"/>
          <w:szCs w:val="32"/>
        </w:rPr>
        <w:t>（一）数据库初始化。</w:t>
      </w:r>
      <w:r w:rsidRPr="00905CB3">
        <w:rPr>
          <w:rFonts w:eastAsia="仿宋_GB2312"/>
          <w:sz w:val="32"/>
          <w:szCs w:val="32"/>
        </w:rPr>
        <w:t>该模块用于建立并且初始化财务生产接口中间表，以接收从业务生产库传递来的业务数据。本模块在首次安装软件时使用。</w:t>
      </w:r>
    </w:p>
    <w:p w:rsidR="006B1CCB" w:rsidRPr="00905CB3" w:rsidRDefault="006B1CCB" w:rsidP="006B1CCB">
      <w:pPr>
        <w:ind w:firstLineChars="198" w:firstLine="634"/>
        <w:rPr>
          <w:rFonts w:eastAsia="仿宋_GB2312"/>
          <w:sz w:val="32"/>
          <w:szCs w:val="32"/>
        </w:rPr>
      </w:pPr>
      <w:r w:rsidRPr="00905CB3">
        <w:rPr>
          <w:rFonts w:eastAsia="楷体_GB2312"/>
          <w:sz w:val="32"/>
          <w:szCs w:val="32"/>
        </w:rPr>
        <w:t>（二）账套信息设置。</w:t>
      </w:r>
      <w:r w:rsidRPr="00905CB3">
        <w:rPr>
          <w:rFonts w:eastAsia="仿宋_GB2312"/>
          <w:sz w:val="32"/>
          <w:szCs w:val="32"/>
        </w:rPr>
        <w:t>该模块用于建立财务接口软件与财务管理系统的连接。财务接口软件向财务管理系统传递凭证信息前，可通过本模块对财务管理系统的账套信息进行配置。</w:t>
      </w:r>
    </w:p>
    <w:p w:rsidR="006B1CCB" w:rsidRPr="00905CB3" w:rsidRDefault="006B1CCB" w:rsidP="006B1CCB">
      <w:pPr>
        <w:ind w:firstLineChars="200" w:firstLine="640"/>
        <w:rPr>
          <w:rFonts w:eastAsia="仿宋_GB2312"/>
          <w:sz w:val="32"/>
          <w:szCs w:val="32"/>
        </w:rPr>
      </w:pPr>
      <w:r w:rsidRPr="00905CB3">
        <w:rPr>
          <w:rFonts w:eastAsia="楷体_GB2312"/>
          <w:sz w:val="32"/>
          <w:szCs w:val="32"/>
        </w:rPr>
        <w:lastRenderedPageBreak/>
        <w:t>（三）转换方案管理。</w:t>
      </w:r>
      <w:r w:rsidRPr="00905CB3">
        <w:rPr>
          <w:rFonts w:eastAsia="仿宋_GB2312"/>
          <w:sz w:val="32"/>
          <w:szCs w:val="32"/>
        </w:rPr>
        <w:t>该模块用于设置业务数据转换成财务凭证数据的转换方案，即定制接口中间表数据与要生成财务凭证数据的转换对应关系。具体包括增加方案、输入方案名称、设置方案匹配条件等环节。其中，凭证分录中各字段的取数规则可以分别定义，既可从业务数据中抽取，也可自行输入。</w:t>
      </w:r>
    </w:p>
    <w:p w:rsidR="006B1CCB" w:rsidRPr="00905CB3" w:rsidRDefault="006B1CCB" w:rsidP="006B1CCB">
      <w:pPr>
        <w:pStyle w:val="a7"/>
        <w:spacing w:line="240" w:lineRule="auto"/>
        <w:ind w:firstLine="640"/>
        <w:rPr>
          <w:rFonts w:ascii="Times New Roman"/>
          <w:b/>
          <w:sz w:val="32"/>
          <w:szCs w:val="32"/>
        </w:rPr>
      </w:pPr>
      <w:r w:rsidRPr="00905CB3">
        <w:rPr>
          <w:rFonts w:ascii="Times New Roman" w:eastAsia="楷体_GB2312"/>
          <w:sz w:val="32"/>
          <w:szCs w:val="32"/>
        </w:rPr>
        <w:t>（四）生成凭证。</w:t>
      </w:r>
      <w:r w:rsidRPr="00905CB3">
        <w:rPr>
          <w:rFonts w:ascii="Times New Roman"/>
          <w:sz w:val="32"/>
          <w:szCs w:val="32"/>
        </w:rPr>
        <w:t>本模块用于将选择的业务数据通过所设置的转换方案转换成财务凭证。待</w:t>
      </w:r>
      <w:r w:rsidRPr="00905CB3">
        <w:rPr>
          <w:rFonts w:ascii="Times New Roman"/>
          <w:sz w:val="32"/>
          <w:szCs w:val="32"/>
        </w:rPr>
        <w:t>“</w:t>
      </w:r>
      <w:r w:rsidRPr="00905CB3">
        <w:rPr>
          <w:rFonts w:ascii="Times New Roman"/>
          <w:sz w:val="32"/>
          <w:szCs w:val="32"/>
        </w:rPr>
        <w:t>数据库初始化</w:t>
      </w:r>
      <w:r w:rsidRPr="00905CB3">
        <w:rPr>
          <w:rFonts w:ascii="Times New Roman"/>
          <w:sz w:val="32"/>
          <w:szCs w:val="32"/>
        </w:rPr>
        <w:t>”</w:t>
      </w:r>
      <w:r w:rsidRPr="00905CB3">
        <w:rPr>
          <w:rFonts w:ascii="Times New Roman"/>
          <w:sz w:val="32"/>
          <w:szCs w:val="32"/>
        </w:rPr>
        <w:t>、</w:t>
      </w:r>
      <w:r w:rsidRPr="00905CB3">
        <w:rPr>
          <w:rFonts w:ascii="Times New Roman"/>
          <w:sz w:val="32"/>
          <w:szCs w:val="32"/>
        </w:rPr>
        <w:t>“</w:t>
      </w:r>
      <w:r w:rsidRPr="00905CB3">
        <w:rPr>
          <w:rFonts w:ascii="Times New Roman"/>
          <w:sz w:val="32"/>
          <w:szCs w:val="32"/>
        </w:rPr>
        <w:t>账套信息设置</w:t>
      </w:r>
      <w:r w:rsidRPr="00905CB3">
        <w:rPr>
          <w:rFonts w:ascii="Times New Roman"/>
          <w:sz w:val="32"/>
          <w:szCs w:val="32"/>
        </w:rPr>
        <w:t>”</w:t>
      </w:r>
      <w:r w:rsidRPr="00905CB3">
        <w:rPr>
          <w:rFonts w:ascii="Times New Roman"/>
          <w:sz w:val="32"/>
          <w:szCs w:val="32"/>
        </w:rPr>
        <w:t>、</w:t>
      </w:r>
      <w:r w:rsidRPr="00905CB3">
        <w:rPr>
          <w:rFonts w:ascii="Times New Roman"/>
          <w:sz w:val="32"/>
          <w:szCs w:val="32"/>
        </w:rPr>
        <w:t>“</w:t>
      </w:r>
      <w:r w:rsidRPr="00905CB3">
        <w:rPr>
          <w:rFonts w:ascii="Times New Roman"/>
          <w:sz w:val="32"/>
          <w:szCs w:val="32"/>
        </w:rPr>
        <w:t>转换方案管理</w:t>
      </w:r>
      <w:r w:rsidRPr="00905CB3">
        <w:rPr>
          <w:rFonts w:ascii="Times New Roman"/>
          <w:sz w:val="32"/>
          <w:szCs w:val="32"/>
        </w:rPr>
        <w:t>”</w:t>
      </w:r>
      <w:r w:rsidRPr="00905CB3">
        <w:rPr>
          <w:rFonts w:ascii="Times New Roman"/>
          <w:sz w:val="32"/>
          <w:szCs w:val="32"/>
        </w:rPr>
        <w:t>三项工作完成后，日常操作只需在本模块和</w:t>
      </w:r>
      <w:r w:rsidRPr="00905CB3">
        <w:rPr>
          <w:rFonts w:ascii="Times New Roman"/>
          <w:sz w:val="32"/>
          <w:szCs w:val="32"/>
        </w:rPr>
        <w:t>“</w:t>
      </w:r>
      <w:r w:rsidRPr="00905CB3">
        <w:rPr>
          <w:rFonts w:ascii="Times New Roman"/>
          <w:sz w:val="32"/>
          <w:szCs w:val="32"/>
        </w:rPr>
        <w:t>凭证管理</w:t>
      </w:r>
      <w:r w:rsidRPr="00905CB3">
        <w:rPr>
          <w:rFonts w:ascii="Times New Roman"/>
          <w:sz w:val="32"/>
          <w:szCs w:val="32"/>
        </w:rPr>
        <w:t>”</w:t>
      </w:r>
      <w:r w:rsidRPr="00905CB3">
        <w:rPr>
          <w:rFonts w:ascii="Times New Roman"/>
          <w:sz w:val="32"/>
          <w:szCs w:val="32"/>
        </w:rPr>
        <w:t>中进行。</w:t>
      </w:r>
    </w:p>
    <w:p w:rsidR="006B1CCB" w:rsidRPr="00905CB3" w:rsidRDefault="006B1CCB" w:rsidP="006B1CCB">
      <w:pPr>
        <w:pStyle w:val="a7"/>
        <w:spacing w:line="240" w:lineRule="auto"/>
        <w:ind w:firstLine="640"/>
        <w:rPr>
          <w:rFonts w:ascii="Times New Roman"/>
          <w:sz w:val="32"/>
          <w:szCs w:val="32"/>
        </w:rPr>
      </w:pPr>
      <w:r w:rsidRPr="00905CB3">
        <w:rPr>
          <w:rFonts w:ascii="Times New Roman" w:eastAsia="楷体_GB2312"/>
          <w:sz w:val="32"/>
          <w:szCs w:val="32"/>
        </w:rPr>
        <w:t>（五）凭证管理。</w:t>
      </w:r>
      <w:r w:rsidRPr="00905CB3">
        <w:rPr>
          <w:rFonts w:ascii="Times New Roman"/>
          <w:sz w:val="32"/>
          <w:szCs w:val="32"/>
        </w:rPr>
        <w:t>本模块可显示转换后的财务凭证信息，对已经转换生成的凭证进行回退到业务数据、作废、传递到账务管理系统等操作。</w:t>
      </w:r>
    </w:p>
    <w:p w:rsidR="006B1CCB" w:rsidRPr="00905CB3" w:rsidRDefault="006B1CCB" w:rsidP="006B1CCB">
      <w:pPr>
        <w:ind w:firstLineChars="200" w:firstLine="640"/>
        <w:rPr>
          <w:rFonts w:eastAsia="仿宋_GB2312"/>
          <w:sz w:val="32"/>
          <w:szCs w:val="32"/>
        </w:rPr>
      </w:pPr>
      <w:r w:rsidRPr="00905CB3">
        <w:rPr>
          <w:rFonts w:eastAsia="楷体_GB2312"/>
          <w:sz w:val="32"/>
          <w:szCs w:val="32"/>
        </w:rPr>
        <w:t>（六）工作组管理。</w:t>
      </w:r>
      <w:r w:rsidRPr="00905CB3">
        <w:rPr>
          <w:rFonts w:eastAsia="仿宋_GB2312"/>
          <w:sz w:val="32"/>
          <w:szCs w:val="32"/>
        </w:rPr>
        <w:t>分配操作员的权限。</w:t>
      </w:r>
    </w:p>
    <w:p w:rsidR="006B1CCB" w:rsidRPr="00905CB3" w:rsidRDefault="006B1CCB" w:rsidP="006B1CCB">
      <w:pPr>
        <w:ind w:firstLineChars="200" w:firstLine="640"/>
        <w:rPr>
          <w:rFonts w:eastAsia="仿宋_GB2312"/>
          <w:sz w:val="32"/>
          <w:szCs w:val="32"/>
        </w:rPr>
      </w:pPr>
      <w:r w:rsidRPr="00905CB3">
        <w:rPr>
          <w:rFonts w:eastAsia="楷体_GB2312"/>
          <w:sz w:val="32"/>
          <w:szCs w:val="32"/>
        </w:rPr>
        <w:t>（七）操作员管理。</w:t>
      </w:r>
      <w:r w:rsidRPr="00905CB3">
        <w:rPr>
          <w:rFonts w:eastAsia="仿宋_GB2312"/>
          <w:sz w:val="32"/>
          <w:szCs w:val="32"/>
        </w:rPr>
        <w:t>添加、修改、删除操作员。</w:t>
      </w:r>
    </w:p>
    <w:p w:rsidR="006B1CCB" w:rsidRPr="00905CB3" w:rsidRDefault="006B1CCB" w:rsidP="006B1CCB">
      <w:pPr>
        <w:ind w:firstLineChars="200" w:firstLine="640"/>
        <w:rPr>
          <w:rFonts w:eastAsia="黑体"/>
          <w:sz w:val="32"/>
          <w:szCs w:val="32"/>
        </w:rPr>
      </w:pPr>
      <w:r w:rsidRPr="00905CB3">
        <w:rPr>
          <w:rFonts w:eastAsia="黑体"/>
          <w:sz w:val="32"/>
          <w:szCs w:val="32"/>
        </w:rPr>
        <w:t>三、应用场景</w:t>
      </w:r>
    </w:p>
    <w:p w:rsidR="006B1CCB" w:rsidRPr="00905CB3" w:rsidRDefault="006B1CCB" w:rsidP="006B1CCB">
      <w:pPr>
        <w:ind w:firstLineChars="200" w:firstLine="640"/>
        <w:rPr>
          <w:rFonts w:eastAsia="仿宋_GB2312"/>
          <w:sz w:val="32"/>
          <w:szCs w:val="32"/>
        </w:rPr>
      </w:pPr>
      <w:r w:rsidRPr="00905CB3">
        <w:rPr>
          <w:rFonts w:eastAsia="仿宋_GB2312"/>
          <w:sz w:val="32"/>
          <w:szCs w:val="32"/>
        </w:rPr>
        <w:t>财务接口软件在有业务经办的省级、地市级生产区部署，各地可根据自身情况进行转换方案配置。</w:t>
      </w:r>
    </w:p>
    <w:p w:rsidR="006B1CCB" w:rsidRPr="00905CB3" w:rsidRDefault="006B1CCB" w:rsidP="006B1CCB">
      <w:pPr>
        <w:ind w:firstLineChars="200" w:firstLine="640"/>
        <w:rPr>
          <w:rFonts w:eastAsia="仿宋_GB2312"/>
          <w:sz w:val="32"/>
          <w:szCs w:val="32"/>
        </w:rPr>
      </w:pPr>
      <w:r w:rsidRPr="00905CB3">
        <w:rPr>
          <w:rFonts w:eastAsia="仿宋_GB2312"/>
          <w:sz w:val="32"/>
          <w:szCs w:val="32"/>
        </w:rPr>
        <w:t>部里统一开发的社会保险管理信息系统核心平台三版、新型农村社会养老保险管理信息系统，已内置向中间接口表发送业务数据的功能。部里统一开发的财务接口软件已内置针对部分财务软件（用友</w:t>
      </w:r>
      <w:r w:rsidRPr="00905CB3">
        <w:rPr>
          <w:rFonts w:eastAsia="仿宋_GB2312"/>
          <w:sz w:val="32"/>
          <w:szCs w:val="32"/>
        </w:rPr>
        <w:t>R9i</w:t>
      </w:r>
      <w:r w:rsidRPr="00905CB3">
        <w:rPr>
          <w:rFonts w:eastAsia="仿宋_GB2312"/>
          <w:sz w:val="32"/>
          <w:szCs w:val="32"/>
        </w:rPr>
        <w:t>、</w:t>
      </w:r>
      <w:r w:rsidRPr="00905CB3">
        <w:rPr>
          <w:rFonts w:eastAsia="仿宋_GB2312"/>
          <w:sz w:val="32"/>
          <w:szCs w:val="32"/>
        </w:rPr>
        <w:t>R9</w:t>
      </w:r>
      <w:r w:rsidRPr="00905CB3">
        <w:rPr>
          <w:rFonts w:eastAsia="仿宋_GB2312"/>
          <w:sz w:val="32"/>
          <w:szCs w:val="32"/>
        </w:rPr>
        <w:t>、</w:t>
      </w:r>
      <w:r w:rsidRPr="00905CB3">
        <w:rPr>
          <w:rFonts w:eastAsia="仿宋_GB2312"/>
          <w:sz w:val="32"/>
          <w:szCs w:val="32"/>
        </w:rPr>
        <w:t>U8</w:t>
      </w:r>
      <w:r w:rsidRPr="00905CB3">
        <w:rPr>
          <w:rFonts w:eastAsia="仿宋_GB2312"/>
          <w:sz w:val="32"/>
          <w:szCs w:val="32"/>
        </w:rPr>
        <w:t>系列）的财务数据转</w:t>
      </w:r>
      <w:r w:rsidRPr="00905CB3">
        <w:rPr>
          <w:rFonts w:eastAsia="仿宋_GB2312"/>
          <w:sz w:val="32"/>
          <w:szCs w:val="32"/>
        </w:rPr>
        <w:lastRenderedPageBreak/>
        <w:t>换和发送功能。对于采用上述软件版本的地区，可以直接安装财务接口软件，实现业务数据和基金财务数据的衔接。</w:t>
      </w:r>
    </w:p>
    <w:p w:rsidR="006B1CCB" w:rsidRPr="00905CB3" w:rsidRDefault="006B1CCB" w:rsidP="006B1CCB">
      <w:pPr>
        <w:ind w:firstLineChars="200" w:firstLine="640"/>
        <w:rPr>
          <w:rFonts w:eastAsia="仿宋_GB2312"/>
          <w:sz w:val="32"/>
          <w:szCs w:val="32"/>
        </w:rPr>
      </w:pPr>
      <w:r w:rsidRPr="00905CB3">
        <w:rPr>
          <w:rFonts w:eastAsia="仿宋_GB2312"/>
          <w:sz w:val="32"/>
          <w:szCs w:val="32"/>
        </w:rPr>
        <w:t>尚未部署社会保险管理信息系统核心平台三版、新型农村社会养老保险管理信息系统的地区，可遵循《社会保险业务财务接口指标规范》，补充本地业务管理系统相关功能，在实收实支等业务环节触发向中间表提供数据。</w:t>
      </w:r>
    </w:p>
    <w:p w:rsidR="006B1CCB" w:rsidRPr="00905CB3" w:rsidRDefault="006B1CCB" w:rsidP="006B1CCB">
      <w:pPr>
        <w:ind w:firstLineChars="200" w:firstLine="640"/>
        <w:rPr>
          <w:rFonts w:eastAsia="仿宋_GB2312"/>
          <w:sz w:val="32"/>
          <w:szCs w:val="32"/>
        </w:rPr>
      </w:pPr>
      <w:r w:rsidRPr="00905CB3">
        <w:rPr>
          <w:rFonts w:eastAsia="仿宋_GB2312"/>
          <w:sz w:val="32"/>
          <w:szCs w:val="32"/>
        </w:rPr>
        <w:t>采用其他财务软件版本的地区，可遵循《社会保险业务财务接口指标规范》，或者在了解财务管理系统库表结构的情况下对财务接口软件进行配置，或者在财务管理系统中采购（内嵌开发）从中间表取数自动生成凭证等相关接口功能。</w:t>
      </w:r>
    </w:p>
    <w:p w:rsidR="006B1CCB" w:rsidRPr="00905CB3" w:rsidRDefault="006B1CCB" w:rsidP="006B1CCB">
      <w:pPr>
        <w:ind w:firstLineChars="200" w:firstLine="640"/>
        <w:rPr>
          <w:rFonts w:eastAsia="仿宋_GB2312"/>
          <w:sz w:val="32"/>
          <w:szCs w:val="32"/>
        </w:rPr>
      </w:pPr>
      <w:r w:rsidRPr="00905CB3">
        <w:rPr>
          <w:rFonts w:eastAsia="仿宋_GB2312"/>
          <w:bCs/>
          <w:sz w:val="32"/>
          <w:szCs w:val="32"/>
        </w:rPr>
        <w:t>财务接口软件可采用三种部署方式。一是业务管理、财务管理、财务接口系统分别部署在不同服务器；二是业务管理、财务接口系统部署在同一台服务器中，财务管理系统单独部署；三是财务管理、财务接口系统部署在同一台服务器中，业务管理系统单独部署。三种方式均需划分不同的用户和数据权限，相互间保证物理上实现连接。</w:t>
      </w:r>
    </w:p>
    <w:p w:rsidR="009B3BCE" w:rsidRPr="006B1CCB" w:rsidRDefault="009B3BCE" w:rsidP="006B1CCB"/>
    <w:sectPr w:rsidR="009B3BCE" w:rsidRPr="006B1CCB" w:rsidSect="009D077A">
      <w:footerReference w:type="even" r:id="rId8"/>
      <w:footerReference w:type="default" r:id="rId9"/>
      <w:pgSz w:w="11906" w:h="16838" w:code="9"/>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321" w:rsidRDefault="00135321" w:rsidP="000E07A6">
      <w:r>
        <w:separator/>
      </w:r>
    </w:p>
  </w:endnote>
  <w:endnote w:type="continuationSeparator" w:id="1">
    <w:p w:rsidR="00135321" w:rsidRDefault="00135321" w:rsidP="000E0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7A" w:rsidRDefault="005C074F">
    <w:pPr>
      <w:pStyle w:val="a4"/>
      <w:framePr w:wrap="around" w:vAnchor="text" w:hAnchor="margin" w:xAlign="center" w:y="1"/>
      <w:rPr>
        <w:rStyle w:val="a6"/>
      </w:rPr>
    </w:pPr>
    <w:r>
      <w:rPr>
        <w:rStyle w:val="a6"/>
      </w:rPr>
      <w:fldChar w:fldCharType="begin"/>
    </w:r>
    <w:r w:rsidR="00B35B55">
      <w:rPr>
        <w:rStyle w:val="a6"/>
      </w:rPr>
      <w:instrText xml:space="preserve">PAGE  </w:instrText>
    </w:r>
    <w:r>
      <w:rPr>
        <w:rStyle w:val="a6"/>
      </w:rPr>
      <w:fldChar w:fldCharType="end"/>
    </w:r>
  </w:p>
  <w:p w:rsidR="009D077A" w:rsidRDefault="009D07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7A" w:rsidRDefault="00B35B55">
    <w:pPr>
      <w:pStyle w:val="a4"/>
      <w:jc w:val="right"/>
    </w:pPr>
    <w:r>
      <w:rPr>
        <w:rFonts w:ascii="宋体" w:hAnsi="宋体" w:hint="eastAsia"/>
        <w:kern w:val="0"/>
        <w:sz w:val="24"/>
        <w:szCs w:val="21"/>
      </w:rPr>
      <w:t xml:space="preserve">— </w:t>
    </w:r>
    <w:r w:rsidR="005C074F">
      <w:rPr>
        <w:rFonts w:ascii="宋体" w:hAnsi="宋体"/>
        <w:kern w:val="0"/>
        <w:sz w:val="21"/>
        <w:szCs w:val="21"/>
      </w:rPr>
      <w:fldChar w:fldCharType="begin"/>
    </w:r>
    <w:r>
      <w:rPr>
        <w:rFonts w:ascii="宋体" w:hAnsi="宋体"/>
        <w:kern w:val="0"/>
        <w:sz w:val="21"/>
        <w:szCs w:val="21"/>
      </w:rPr>
      <w:instrText xml:space="preserve"> PAGE </w:instrText>
    </w:r>
    <w:r w:rsidR="005C074F">
      <w:rPr>
        <w:rFonts w:ascii="宋体" w:hAnsi="宋体"/>
        <w:kern w:val="0"/>
        <w:sz w:val="21"/>
        <w:szCs w:val="21"/>
      </w:rPr>
      <w:fldChar w:fldCharType="separate"/>
    </w:r>
    <w:r w:rsidR="006B1CCB">
      <w:rPr>
        <w:rFonts w:ascii="宋体" w:hAnsi="宋体"/>
        <w:noProof/>
        <w:kern w:val="0"/>
        <w:sz w:val="21"/>
        <w:szCs w:val="21"/>
      </w:rPr>
      <w:t>10</w:t>
    </w:r>
    <w:r w:rsidR="005C074F">
      <w:rPr>
        <w:rFonts w:ascii="宋体" w:hAnsi="宋体"/>
        <w:kern w:val="0"/>
        <w:sz w:val="21"/>
        <w:szCs w:val="21"/>
      </w:rPr>
      <w:fldChar w:fldCharType="end"/>
    </w:r>
    <w:r>
      <w:rPr>
        <w:rFonts w:ascii="宋体" w:hAnsi="宋体" w:hint="eastAsia"/>
        <w:kern w:val="0"/>
        <w:sz w:val="21"/>
        <w:szCs w:val="21"/>
      </w:rPr>
      <w:t xml:space="preserve"> </w:t>
    </w:r>
    <w:r>
      <w:rPr>
        <w:rFonts w:ascii="宋体" w:hAnsi="宋体" w:hint="eastAsia"/>
        <w:kern w:val="0"/>
        <w:sz w:val="24"/>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321" w:rsidRDefault="00135321" w:rsidP="000E07A6">
      <w:r>
        <w:separator/>
      </w:r>
    </w:p>
  </w:footnote>
  <w:footnote w:type="continuationSeparator" w:id="1">
    <w:p w:rsidR="00135321" w:rsidRDefault="00135321" w:rsidP="000E0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7A6"/>
    <w:rsid w:val="00016DB2"/>
    <w:rsid w:val="000E07A6"/>
    <w:rsid w:val="00135321"/>
    <w:rsid w:val="002B4A0D"/>
    <w:rsid w:val="00457FF1"/>
    <w:rsid w:val="00542F5A"/>
    <w:rsid w:val="00554551"/>
    <w:rsid w:val="005C074F"/>
    <w:rsid w:val="006B1CCB"/>
    <w:rsid w:val="00834507"/>
    <w:rsid w:val="009904D9"/>
    <w:rsid w:val="009B3BCE"/>
    <w:rsid w:val="009D077A"/>
    <w:rsid w:val="00AF619A"/>
    <w:rsid w:val="00B35B55"/>
    <w:rsid w:val="00D77019"/>
    <w:rsid w:val="00DB7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7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E07A6"/>
    <w:rPr>
      <w:sz w:val="18"/>
      <w:szCs w:val="18"/>
    </w:rPr>
  </w:style>
  <w:style w:type="paragraph" w:styleId="a4">
    <w:name w:val="footer"/>
    <w:basedOn w:val="a"/>
    <w:link w:val="Char0"/>
    <w:semiHidden/>
    <w:unhideWhenUsed/>
    <w:rsid w:val="000E07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E07A6"/>
    <w:rPr>
      <w:sz w:val="18"/>
      <w:szCs w:val="18"/>
    </w:rPr>
  </w:style>
  <w:style w:type="paragraph" w:styleId="a5">
    <w:name w:val="Plain Text"/>
    <w:basedOn w:val="a"/>
    <w:link w:val="Char1"/>
    <w:semiHidden/>
    <w:rsid w:val="000E07A6"/>
    <w:rPr>
      <w:rFonts w:ascii="宋体" w:hAnsi="Courier New"/>
    </w:rPr>
  </w:style>
  <w:style w:type="character" w:customStyle="1" w:styleId="Char1">
    <w:name w:val="纯文本 Char"/>
    <w:basedOn w:val="a0"/>
    <w:link w:val="a5"/>
    <w:semiHidden/>
    <w:rsid w:val="000E07A6"/>
    <w:rPr>
      <w:rFonts w:ascii="宋体" w:eastAsia="宋体" w:hAnsi="Courier New" w:cs="Times New Roman"/>
      <w:szCs w:val="20"/>
    </w:rPr>
  </w:style>
  <w:style w:type="character" w:styleId="a6">
    <w:name w:val="page number"/>
    <w:basedOn w:val="a0"/>
    <w:semiHidden/>
    <w:rsid w:val="00AF619A"/>
  </w:style>
  <w:style w:type="paragraph" w:styleId="a7">
    <w:name w:val="Body Text Indent"/>
    <w:basedOn w:val="a"/>
    <w:link w:val="Char2"/>
    <w:rsid w:val="006B1CCB"/>
    <w:pPr>
      <w:spacing w:line="360" w:lineRule="auto"/>
      <w:ind w:firstLineChars="200" w:firstLine="480"/>
    </w:pPr>
    <w:rPr>
      <w:rFonts w:ascii="仿宋_GB2312" w:eastAsia="仿宋_GB2312"/>
      <w:sz w:val="24"/>
      <w:szCs w:val="24"/>
    </w:rPr>
  </w:style>
  <w:style w:type="character" w:customStyle="1" w:styleId="Char2">
    <w:name w:val="正文文本缩进 Char"/>
    <w:basedOn w:val="a0"/>
    <w:link w:val="a7"/>
    <w:rsid w:val="006B1CCB"/>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697</Words>
  <Characters>3978</Characters>
  <Application>Microsoft Office Word</Application>
  <DocSecurity>0</DocSecurity>
  <Lines>33</Lines>
  <Paragraphs>9</Paragraphs>
  <ScaleCrop>false</ScaleCrop>
  <Company>Lenovo</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2015-09-11T05:48:00Z</dcterms:created>
  <dcterms:modified xsi:type="dcterms:W3CDTF">2015-09-11T06:47:00Z</dcterms:modified>
</cp:coreProperties>
</file>