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6A" w:rsidRPr="00013FF5" w:rsidRDefault="006B756A" w:rsidP="006B756A">
      <w:pPr>
        <w:spacing w:line="560" w:lineRule="exact"/>
        <w:jc w:val="left"/>
        <w:rPr>
          <w:rFonts w:eastAsia="黑体"/>
          <w:bCs/>
          <w:sz w:val="32"/>
          <w:szCs w:val="32"/>
        </w:rPr>
      </w:pPr>
      <w:r w:rsidRPr="00013FF5">
        <w:rPr>
          <w:rFonts w:eastAsia="黑体"/>
          <w:bCs/>
          <w:sz w:val="32"/>
          <w:szCs w:val="32"/>
        </w:rPr>
        <w:t>附件</w:t>
      </w:r>
    </w:p>
    <w:p w:rsidR="006B756A" w:rsidRPr="00013FF5" w:rsidRDefault="006B756A" w:rsidP="00447FB1">
      <w:pPr>
        <w:spacing w:line="560" w:lineRule="exact"/>
        <w:jc w:val="center"/>
        <w:rPr>
          <w:b/>
          <w:bCs/>
          <w:sz w:val="44"/>
          <w:szCs w:val="44"/>
        </w:rPr>
      </w:pPr>
    </w:p>
    <w:p w:rsidR="006B756A" w:rsidRPr="00013FF5" w:rsidRDefault="00447FB1" w:rsidP="00447FB1">
      <w:pPr>
        <w:spacing w:line="560" w:lineRule="exact"/>
        <w:jc w:val="center"/>
        <w:rPr>
          <w:rFonts w:eastAsia="文星简小标宋"/>
          <w:bCs/>
          <w:sz w:val="44"/>
          <w:szCs w:val="44"/>
        </w:rPr>
      </w:pPr>
      <w:r w:rsidRPr="00013FF5">
        <w:rPr>
          <w:rFonts w:eastAsia="文星简小标宋"/>
          <w:bCs/>
          <w:sz w:val="44"/>
          <w:szCs w:val="44"/>
        </w:rPr>
        <w:t>泰康养老保险股份有限公司</w:t>
      </w:r>
    </w:p>
    <w:p w:rsidR="00447FB1" w:rsidRPr="00013FF5" w:rsidRDefault="00447FB1" w:rsidP="00447FB1">
      <w:pPr>
        <w:spacing w:line="560" w:lineRule="exact"/>
        <w:jc w:val="center"/>
        <w:rPr>
          <w:rFonts w:eastAsia="文星简小标宋"/>
          <w:bCs/>
          <w:sz w:val="44"/>
          <w:szCs w:val="44"/>
        </w:rPr>
      </w:pPr>
      <w:r w:rsidRPr="00013FF5">
        <w:rPr>
          <w:rFonts w:eastAsia="文星简小标宋"/>
          <w:bCs/>
          <w:sz w:val="44"/>
          <w:szCs w:val="44"/>
        </w:rPr>
        <w:t>企业人才集合年金方案</w:t>
      </w:r>
    </w:p>
    <w:p w:rsidR="006B756A" w:rsidRPr="00013FF5" w:rsidRDefault="006B756A" w:rsidP="006B756A"/>
    <w:p w:rsidR="00447FB1" w:rsidRPr="00013FF5" w:rsidRDefault="00447FB1" w:rsidP="00447FB1">
      <w:pPr>
        <w:pStyle w:val="2"/>
        <w:spacing w:line="560" w:lineRule="exact"/>
        <w:jc w:val="center"/>
        <w:rPr>
          <w:rFonts w:ascii="Times New Roman" w:hAnsi="Times New Roman"/>
          <w:b w:val="0"/>
          <w:szCs w:val="32"/>
        </w:rPr>
      </w:pPr>
      <w:bookmarkStart w:id="0" w:name="_Toc318811831"/>
      <w:bookmarkStart w:id="1" w:name="_Toc29903"/>
      <w:bookmarkStart w:id="2" w:name="_Toc383080320"/>
      <w:r w:rsidRPr="00013FF5">
        <w:rPr>
          <w:rFonts w:ascii="Times New Roman" w:hAnsi="Times New Roman"/>
          <w:b w:val="0"/>
          <w:szCs w:val="32"/>
        </w:rPr>
        <w:t>第一章</w:t>
      </w:r>
      <w:r w:rsidRPr="00013FF5">
        <w:rPr>
          <w:rFonts w:ascii="Times New Roman" w:hAnsi="Times New Roman"/>
          <w:b w:val="0"/>
          <w:szCs w:val="32"/>
        </w:rPr>
        <w:t xml:space="preserve">  </w:t>
      </w:r>
      <w:r w:rsidRPr="00013FF5">
        <w:rPr>
          <w:rFonts w:ascii="Times New Roman" w:hAnsi="Times New Roman"/>
          <w:b w:val="0"/>
          <w:szCs w:val="32"/>
        </w:rPr>
        <w:t>总则</w:t>
      </w:r>
      <w:bookmarkEnd w:id="0"/>
      <w:bookmarkEnd w:id="1"/>
      <w:bookmarkEnd w:id="2"/>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第一条</w:t>
      </w:r>
      <w:r w:rsidRPr="00013FF5">
        <w:rPr>
          <w:rFonts w:eastAsia="仿宋_GB2312"/>
          <w:sz w:val="32"/>
          <w:szCs w:val="32"/>
        </w:rPr>
        <w:t xml:space="preserve"> </w:t>
      </w:r>
      <w:r w:rsidR="00734741" w:rsidRPr="00013FF5">
        <w:rPr>
          <w:rFonts w:eastAsia="仿宋_GB2312"/>
          <w:sz w:val="32"/>
          <w:szCs w:val="32"/>
        </w:rPr>
        <w:t xml:space="preserve"> </w:t>
      </w:r>
      <w:r w:rsidRPr="00013FF5">
        <w:rPr>
          <w:rFonts w:eastAsia="仿宋_GB2312"/>
          <w:sz w:val="32"/>
          <w:szCs w:val="32"/>
        </w:rPr>
        <w:t>为充分发挥企业人才集合年金吸引和留住企业人才的作用，保障和提高职工退休后的待遇水平，建立人才长效激励机制，促进企业健康持续发展，</w:t>
      </w:r>
      <w:r w:rsidR="006B756A" w:rsidRPr="00013FF5">
        <w:rPr>
          <w:rFonts w:eastAsia="仿宋_GB2312"/>
          <w:sz w:val="32"/>
          <w:szCs w:val="32"/>
        </w:rPr>
        <w:t>根据《中华人民共和国劳动法》（中华人民共和国主席令第</w:t>
      </w:r>
      <w:r w:rsidR="006B756A" w:rsidRPr="00013FF5">
        <w:rPr>
          <w:rFonts w:eastAsia="仿宋_GB2312"/>
          <w:sz w:val="32"/>
          <w:szCs w:val="32"/>
        </w:rPr>
        <w:t>28</w:t>
      </w:r>
      <w:r w:rsidR="006B756A" w:rsidRPr="00013FF5">
        <w:rPr>
          <w:rFonts w:eastAsia="仿宋_GB2312"/>
          <w:sz w:val="32"/>
          <w:szCs w:val="32"/>
        </w:rPr>
        <w:t>号）、《集体合同规定》（劳动和社会保障部令第</w:t>
      </w:r>
      <w:r w:rsidR="006B756A" w:rsidRPr="00013FF5">
        <w:rPr>
          <w:rFonts w:eastAsia="仿宋_GB2312"/>
          <w:sz w:val="32"/>
          <w:szCs w:val="32"/>
        </w:rPr>
        <w:t>22</w:t>
      </w:r>
      <w:r w:rsidR="006B756A" w:rsidRPr="00013FF5">
        <w:rPr>
          <w:rFonts w:eastAsia="仿宋_GB2312"/>
          <w:sz w:val="32"/>
          <w:szCs w:val="32"/>
        </w:rPr>
        <w:t>号）、</w:t>
      </w:r>
      <w:r w:rsidRPr="00013FF5">
        <w:rPr>
          <w:rFonts w:eastAsia="仿宋_GB2312"/>
          <w:sz w:val="32"/>
          <w:szCs w:val="32"/>
        </w:rPr>
        <w:t>《企业年金试行办法》（劳动和社会保障部令第</w:t>
      </w:r>
      <w:r w:rsidRPr="00013FF5">
        <w:rPr>
          <w:rFonts w:eastAsia="仿宋_GB2312"/>
          <w:sz w:val="32"/>
          <w:szCs w:val="32"/>
        </w:rPr>
        <w:t>20</w:t>
      </w:r>
      <w:r w:rsidRPr="00013FF5">
        <w:rPr>
          <w:rFonts w:eastAsia="仿宋_GB2312"/>
          <w:sz w:val="32"/>
          <w:szCs w:val="32"/>
        </w:rPr>
        <w:t>号）、《企业年金基金管理办法》（人力资源和社会保障部令第</w:t>
      </w:r>
      <w:r w:rsidRPr="00013FF5">
        <w:rPr>
          <w:rFonts w:eastAsia="仿宋_GB2312"/>
          <w:sz w:val="32"/>
          <w:szCs w:val="32"/>
        </w:rPr>
        <w:t>11</w:t>
      </w:r>
      <w:r w:rsidRPr="00013FF5">
        <w:rPr>
          <w:rFonts w:eastAsia="仿宋_GB2312"/>
          <w:sz w:val="32"/>
          <w:szCs w:val="32"/>
        </w:rPr>
        <w:t>号）、《人力资源和社会保障部关于进一步做好企业年金方案报备工作的意见》（人社厅发〔</w:t>
      </w:r>
      <w:r w:rsidRPr="00013FF5">
        <w:rPr>
          <w:rFonts w:eastAsia="仿宋_GB2312"/>
          <w:sz w:val="32"/>
          <w:szCs w:val="32"/>
        </w:rPr>
        <w:t>2014</w:t>
      </w:r>
      <w:r w:rsidRPr="00013FF5">
        <w:rPr>
          <w:rFonts w:eastAsia="仿宋_GB2312"/>
          <w:sz w:val="32"/>
          <w:szCs w:val="32"/>
        </w:rPr>
        <w:t>〕</w:t>
      </w:r>
      <w:r w:rsidRPr="00013FF5">
        <w:rPr>
          <w:rFonts w:eastAsia="仿宋_GB2312"/>
          <w:sz w:val="32"/>
          <w:szCs w:val="32"/>
        </w:rPr>
        <w:t>60</w:t>
      </w:r>
      <w:r w:rsidRPr="00013FF5">
        <w:rPr>
          <w:rFonts w:eastAsia="仿宋_GB2312"/>
          <w:sz w:val="32"/>
          <w:szCs w:val="32"/>
        </w:rPr>
        <w:t>号）、《市人力社保局市国资委关于促进企业年金发展有关问题的通知》（津人社局发〔</w:t>
      </w:r>
      <w:r w:rsidRPr="00013FF5">
        <w:rPr>
          <w:rFonts w:eastAsia="仿宋_GB2312"/>
          <w:sz w:val="32"/>
          <w:szCs w:val="32"/>
        </w:rPr>
        <w:t>2016</w:t>
      </w:r>
      <w:r w:rsidRPr="00013FF5">
        <w:rPr>
          <w:rFonts w:eastAsia="仿宋_GB2312"/>
          <w:sz w:val="32"/>
          <w:szCs w:val="32"/>
        </w:rPr>
        <w:t>〕</w:t>
      </w:r>
      <w:r w:rsidRPr="00013FF5">
        <w:rPr>
          <w:rFonts w:eastAsia="仿宋_GB2312"/>
          <w:sz w:val="32"/>
          <w:szCs w:val="32"/>
        </w:rPr>
        <w:t>44</w:t>
      </w:r>
      <w:r w:rsidRPr="00013FF5">
        <w:rPr>
          <w:rFonts w:eastAsia="仿宋_GB2312"/>
          <w:sz w:val="32"/>
          <w:szCs w:val="32"/>
        </w:rPr>
        <w:t>号）等法律、法规及政策，结合我市实际，制定本方案。</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第二条</w:t>
      </w:r>
      <w:r w:rsidRPr="00013FF5">
        <w:rPr>
          <w:rFonts w:eastAsia="仿宋_GB2312"/>
          <w:sz w:val="32"/>
          <w:szCs w:val="32"/>
        </w:rPr>
        <w:t xml:space="preserve"> </w:t>
      </w:r>
      <w:r w:rsidR="00734741" w:rsidRPr="00013FF5">
        <w:rPr>
          <w:rFonts w:eastAsia="仿宋_GB2312"/>
          <w:sz w:val="32"/>
          <w:szCs w:val="32"/>
        </w:rPr>
        <w:t xml:space="preserve"> </w:t>
      </w:r>
      <w:r w:rsidRPr="00013FF5">
        <w:rPr>
          <w:rFonts w:eastAsia="仿宋_GB2312"/>
          <w:sz w:val="32"/>
          <w:szCs w:val="32"/>
        </w:rPr>
        <w:t>建立企业人才集合年金遵循的原则：</w:t>
      </w:r>
    </w:p>
    <w:p w:rsidR="00447FB1" w:rsidRPr="00013FF5" w:rsidRDefault="00447FB1" w:rsidP="00C03C5B">
      <w:pPr>
        <w:adjustRightInd w:val="0"/>
        <w:snapToGrid w:val="0"/>
        <w:spacing w:line="500" w:lineRule="exact"/>
        <w:ind w:firstLine="640"/>
        <w:rPr>
          <w:rFonts w:eastAsia="仿宋_GB2312"/>
          <w:sz w:val="32"/>
          <w:szCs w:val="32"/>
          <w:highlight w:val="yellow"/>
        </w:rPr>
      </w:pPr>
      <w:r w:rsidRPr="00013FF5">
        <w:rPr>
          <w:rFonts w:eastAsia="仿宋_GB2312"/>
          <w:sz w:val="32"/>
          <w:szCs w:val="32"/>
        </w:rPr>
        <w:t>（一）有利于企业发展。通过建立企业人才集合年金增强企业的凝聚力和吸引力，激励人才为企业长期稳定地工作，促进企业与职工共同发展；</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（二）自愿平等协商。企业及其职工通过集体协商确定加入本年金方案，符合条件的职工自愿选择是否参加；</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（三）保障安全、适度收益。企业人才集合年金基金的管理严格按照国家有关规定执行，按照规定的投资范围进行投资运作，在保障安全的前提下获取适度收益；</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（四）规范管理、统一操作。对所有参加人才集合年金的</w:t>
      </w:r>
      <w:r w:rsidRPr="00013FF5">
        <w:rPr>
          <w:rFonts w:eastAsia="仿宋_GB2312"/>
          <w:sz w:val="32"/>
          <w:szCs w:val="32"/>
        </w:rPr>
        <w:lastRenderedPageBreak/>
        <w:t>企业采取统一标准、统一设立、统一运作的方式。</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（五）适时调整。在符合国家及本市相关政策规定的前提下，经报请市人力资源和社会保障局同意，可以对企业人才集合年金方案适时进行调整。</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黑体"/>
          <w:sz w:val="32"/>
          <w:szCs w:val="32"/>
        </w:rPr>
        <w:t>第三条</w:t>
      </w:r>
      <w:r w:rsidRPr="00013FF5">
        <w:rPr>
          <w:rFonts w:eastAsia="仿宋_GB2312"/>
          <w:sz w:val="32"/>
          <w:szCs w:val="32"/>
        </w:rPr>
        <w:t xml:space="preserve"> </w:t>
      </w:r>
      <w:r w:rsidR="00734741" w:rsidRPr="00013FF5">
        <w:rPr>
          <w:rFonts w:eastAsia="仿宋_GB2312"/>
          <w:sz w:val="32"/>
          <w:szCs w:val="32"/>
        </w:rPr>
        <w:t xml:space="preserve"> </w:t>
      </w:r>
      <w:r w:rsidRPr="00013FF5">
        <w:rPr>
          <w:rFonts w:eastAsia="仿宋_GB2312"/>
          <w:sz w:val="32"/>
          <w:szCs w:val="32"/>
        </w:rPr>
        <w:t>企业建立企业人才集合年金的基本条件</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（一）企业自愿参加集合年金计划；</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（二）企业注册地址在天津市行政区域内；</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（三）企业未建立单一年金计划，也未参加其他集合年金计划；</w:t>
      </w:r>
      <w:r w:rsidRPr="00013FF5">
        <w:rPr>
          <w:rFonts w:eastAsia="仿宋_GB2312"/>
          <w:sz w:val="32"/>
          <w:szCs w:val="32"/>
        </w:rPr>
        <w:t> </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（四）企业经营情况良好且依法参加企业职工基本养老保险并履行缴费义务；</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第四条</w:t>
      </w:r>
      <w:r w:rsidRPr="00013FF5">
        <w:rPr>
          <w:rFonts w:eastAsia="仿宋_GB2312"/>
          <w:b/>
          <w:sz w:val="32"/>
          <w:szCs w:val="32"/>
        </w:rPr>
        <w:t xml:space="preserve"> </w:t>
      </w:r>
      <w:r w:rsidR="00734741" w:rsidRPr="00013FF5">
        <w:rPr>
          <w:rFonts w:eastAsia="仿宋_GB2312"/>
          <w:b/>
          <w:sz w:val="32"/>
          <w:szCs w:val="32"/>
        </w:rPr>
        <w:t xml:space="preserve"> </w:t>
      </w:r>
      <w:r w:rsidRPr="00013FF5">
        <w:rPr>
          <w:rFonts w:eastAsia="仿宋_GB2312"/>
          <w:sz w:val="32"/>
          <w:szCs w:val="32"/>
        </w:rPr>
        <w:t>实施范围</w:t>
      </w:r>
    </w:p>
    <w:p w:rsidR="00447FB1" w:rsidRPr="00013FF5" w:rsidRDefault="00447FB1" w:rsidP="00C03C5B">
      <w:pPr>
        <w:adjustRightInd w:val="0"/>
        <w:snapToGrid w:val="0"/>
        <w:spacing w:line="500" w:lineRule="exact"/>
        <w:ind w:firstLine="640"/>
        <w:rPr>
          <w:rFonts w:eastAsia="仿宋_GB2312"/>
          <w:b/>
          <w:sz w:val="32"/>
          <w:szCs w:val="32"/>
        </w:rPr>
      </w:pPr>
      <w:bookmarkStart w:id="3" w:name="_Toc238376846"/>
      <w:bookmarkStart w:id="4" w:name="_Toc243825264"/>
      <w:bookmarkStart w:id="5" w:name="_Toc318811832"/>
      <w:bookmarkStart w:id="6" w:name="_Toc13246"/>
      <w:bookmarkStart w:id="7" w:name="_Toc383080321"/>
      <w:r w:rsidRPr="00013FF5">
        <w:rPr>
          <w:rFonts w:eastAsia="仿宋_GB2312"/>
          <w:sz w:val="32"/>
          <w:szCs w:val="32"/>
        </w:rPr>
        <w:t>本方案适用于加入本企业人才集合年金计划的所有企业。</w:t>
      </w:r>
    </w:p>
    <w:p w:rsidR="00447FB1" w:rsidRPr="00013FF5" w:rsidRDefault="00447FB1" w:rsidP="00C03C5B">
      <w:pPr>
        <w:pStyle w:val="2"/>
        <w:adjustRightInd w:val="0"/>
        <w:snapToGrid w:val="0"/>
        <w:spacing w:line="500" w:lineRule="exact"/>
        <w:jc w:val="center"/>
        <w:rPr>
          <w:rFonts w:ascii="Times New Roman" w:hAnsi="Times New Roman"/>
          <w:b w:val="0"/>
          <w:szCs w:val="32"/>
        </w:rPr>
      </w:pPr>
      <w:r w:rsidRPr="00013FF5">
        <w:rPr>
          <w:rFonts w:ascii="Times New Roman" w:hAnsi="Times New Roman"/>
          <w:b w:val="0"/>
          <w:szCs w:val="32"/>
        </w:rPr>
        <w:t>第二章</w:t>
      </w:r>
      <w:r w:rsidRPr="00013FF5">
        <w:rPr>
          <w:rFonts w:ascii="Times New Roman" w:hAnsi="Times New Roman"/>
          <w:b w:val="0"/>
          <w:szCs w:val="32"/>
        </w:rPr>
        <w:t xml:space="preserve"> </w:t>
      </w:r>
      <w:bookmarkEnd w:id="3"/>
      <w:bookmarkEnd w:id="4"/>
      <w:r w:rsidRPr="00013FF5">
        <w:rPr>
          <w:rFonts w:ascii="Times New Roman" w:hAnsi="Times New Roman"/>
          <w:b w:val="0"/>
          <w:szCs w:val="32"/>
        </w:rPr>
        <w:t xml:space="preserve"> </w:t>
      </w:r>
      <w:bookmarkEnd w:id="5"/>
      <w:r w:rsidRPr="00013FF5">
        <w:rPr>
          <w:rFonts w:ascii="Times New Roman" w:hAnsi="Times New Roman"/>
          <w:b w:val="0"/>
          <w:szCs w:val="32"/>
        </w:rPr>
        <w:t>参加人员</w:t>
      </w:r>
      <w:bookmarkEnd w:id="6"/>
      <w:bookmarkEnd w:id="7"/>
    </w:p>
    <w:p w:rsidR="00447FB1" w:rsidRPr="00013FF5" w:rsidRDefault="00447FB1" w:rsidP="00C03C5B">
      <w:pPr>
        <w:adjustRightInd w:val="0"/>
        <w:snapToGrid w:val="0"/>
        <w:spacing w:line="500" w:lineRule="exact"/>
        <w:ind w:firstLine="643"/>
        <w:rPr>
          <w:rFonts w:eastAsia="仿宋_GB2312"/>
          <w:sz w:val="32"/>
          <w:szCs w:val="32"/>
        </w:rPr>
      </w:pPr>
      <w:bookmarkStart w:id="8" w:name="jhp"/>
      <w:bookmarkEnd w:id="8"/>
      <w:r w:rsidRPr="00013FF5">
        <w:rPr>
          <w:rFonts w:eastAsia="黑体"/>
          <w:sz w:val="32"/>
          <w:szCs w:val="32"/>
        </w:rPr>
        <w:t>第五条</w:t>
      </w:r>
      <w:r w:rsidR="00734741" w:rsidRPr="00013FF5">
        <w:rPr>
          <w:rFonts w:eastAsia="黑体"/>
          <w:sz w:val="32"/>
          <w:szCs w:val="32"/>
        </w:rPr>
        <w:t xml:space="preserve"> </w:t>
      </w:r>
      <w:r w:rsidRPr="00013FF5">
        <w:rPr>
          <w:rFonts w:eastAsia="仿宋_GB2312"/>
          <w:sz w:val="32"/>
          <w:szCs w:val="32"/>
        </w:rPr>
        <w:t xml:space="preserve"> </w:t>
      </w:r>
      <w:r w:rsidRPr="00013FF5">
        <w:rPr>
          <w:rFonts w:eastAsia="仿宋_GB2312"/>
          <w:sz w:val="32"/>
          <w:szCs w:val="32"/>
        </w:rPr>
        <w:t>职工参加本方案的条件</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（一）依法参加企业职工基本养老保险并履行缴费义务；</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（二）个人自愿参加集合年金计划；</w:t>
      </w:r>
    </w:p>
    <w:p w:rsidR="00447FB1" w:rsidRPr="00013FF5" w:rsidRDefault="00447FB1" w:rsidP="00C03C5B">
      <w:pPr>
        <w:adjustRightInd w:val="0"/>
        <w:snapToGrid w:val="0"/>
        <w:spacing w:line="500" w:lineRule="exact"/>
        <w:ind w:firstLineChars="200" w:firstLine="640"/>
        <w:rPr>
          <w:rFonts w:eastAsia="仿宋_GB2312"/>
          <w:sz w:val="32"/>
          <w:szCs w:val="32"/>
        </w:rPr>
      </w:pPr>
      <w:r w:rsidRPr="00013FF5">
        <w:rPr>
          <w:rFonts w:eastAsia="仿宋_GB2312"/>
          <w:sz w:val="32"/>
          <w:szCs w:val="32"/>
        </w:rPr>
        <w:t>（三）本市各类企业中具有中级及以上专业技术人员、高级工、技师和高级技师、企业高级管理人员以及对企业发展有直接影响的核心技术人员和管理骨干等。企业高级管理人员以及对企业发展有直接影响的核心技术人员和管理骨干等人才原则上不超过企业实际年金</w:t>
      </w:r>
      <w:r w:rsidRPr="00013FF5">
        <w:rPr>
          <w:rFonts w:eastAsia="仿宋_GB2312"/>
          <w:bCs/>
          <w:sz w:val="32"/>
          <w:szCs w:val="32"/>
        </w:rPr>
        <w:t>参加人数的</w:t>
      </w:r>
      <w:r w:rsidRPr="00013FF5">
        <w:rPr>
          <w:rFonts w:eastAsia="仿宋_GB2312"/>
          <w:bCs/>
          <w:sz w:val="32"/>
          <w:szCs w:val="32"/>
        </w:rPr>
        <w:t>50%</w:t>
      </w:r>
      <w:r w:rsidRPr="00013FF5">
        <w:rPr>
          <w:rFonts w:eastAsia="仿宋_GB2312"/>
          <w:bCs/>
          <w:sz w:val="32"/>
          <w:szCs w:val="32"/>
        </w:rPr>
        <w:t>；持有人才绿卡</w:t>
      </w:r>
      <w:r w:rsidRPr="00013FF5">
        <w:rPr>
          <w:rFonts w:eastAsia="仿宋_GB2312"/>
          <w:bCs/>
          <w:sz w:val="32"/>
          <w:szCs w:val="32"/>
        </w:rPr>
        <w:t>A</w:t>
      </w:r>
      <w:r w:rsidRPr="00013FF5">
        <w:rPr>
          <w:rFonts w:eastAsia="仿宋_GB2312"/>
          <w:bCs/>
          <w:sz w:val="32"/>
          <w:szCs w:val="32"/>
        </w:rPr>
        <w:t>卡的人员；纳入</w:t>
      </w:r>
      <w:r w:rsidRPr="00013FF5">
        <w:rPr>
          <w:rFonts w:eastAsia="仿宋_GB2312"/>
          <w:bCs/>
          <w:sz w:val="32"/>
          <w:szCs w:val="32"/>
        </w:rPr>
        <w:t>“</w:t>
      </w:r>
      <w:r w:rsidRPr="00013FF5">
        <w:rPr>
          <w:rFonts w:eastAsia="仿宋_GB2312"/>
          <w:bCs/>
          <w:sz w:val="32"/>
          <w:szCs w:val="32"/>
        </w:rPr>
        <w:t>千人计划</w:t>
      </w:r>
      <w:r w:rsidRPr="00013FF5">
        <w:rPr>
          <w:rFonts w:eastAsia="仿宋_GB2312"/>
          <w:bCs/>
          <w:sz w:val="32"/>
          <w:szCs w:val="32"/>
        </w:rPr>
        <w:t>”</w:t>
      </w:r>
      <w:r w:rsidRPr="00013FF5">
        <w:rPr>
          <w:rFonts w:eastAsia="仿宋_GB2312"/>
          <w:bCs/>
          <w:sz w:val="32"/>
          <w:szCs w:val="32"/>
        </w:rPr>
        <w:t>、</w:t>
      </w:r>
      <w:r w:rsidRPr="00013FF5">
        <w:rPr>
          <w:rFonts w:eastAsia="仿宋_GB2312"/>
          <w:bCs/>
          <w:sz w:val="32"/>
          <w:szCs w:val="32"/>
        </w:rPr>
        <w:t>“131</w:t>
      </w:r>
      <w:r w:rsidRPr="00013FF5">
        <w:rPr>
          <w:rFonts w:eastAsia="仿宋_GB2312"/>
          <w:bCs/>
          <w:sz w:val="32"/>
          <w:szCs w:val="32"/>
        </w:rPr>
        <w:t>人才工程</w:t>
      </w:r>
      <w:r w:rsidRPr="00013FF5">
        <w:rPr>
          <w:rFonts w:eastAsia="仿宋_GB2312"/>
          <w:bCs/>
          <w:sz w:val="32"/>
          <w:szCs w:val="32"/>
        </w:rPr>
        <w:t>”</w:t>
      </w:r>
      <w:r w:rsidRPr="00013FF5">
        <w:rPr>
          <w:rFonts w:eastAsia="仿宋_GB2312"/>
          <w:bCs/>
          <w:sz w:val="32"/>
          <w:szCs w:val="32"/>
        </w:rPr>
        <w:t>、</w:t>
      </w:r>
      <w:r w:rsidRPr="00013FF5">
        <w:rPr>
          <w:rFonts w:eastAsia="仿宋_GB2312"/>
          <w:bCs/>
          <w:sz w:val="32"/>
          <w:szCs w:val="32"/>
        </w:rPr>
        <w:t>“</w:t>
      </w:r>
      <w:r w:rsidRPr="00013FF5">
        <w:rPr>
          <w:rFonts w:eastAsia="仿宋_GB2312"/>
          <w:bCs/>
          <w:sz w:val="32"/>
          <w:szCs w:val="32"/>
        </w:rPr>
        <w:t>百万技能人才培训福利计划</w:t>
      </w:r>
      <w:r w:rsidRPr="00013FF5">
        <w:rPr>
          <w:rFonts w:eastAsia="仿宋_GB2312"/>
          <w:bCs/>
          <w:sz w:val="32"/>
          <w:szCs w:val="32"/>
        </w:rPr>
        <w:t>”</w:t>
      </w:r>
      <w:r w:rsidRPr="00013FF5">
        <w:rPr>
          <w:rFonts w:eastAsia="仿宋_GB2312"/>
          <w:bCs/>
          <w:sz w:val="32"/>
          <w:szCs w:val="32"/>
        </w:rPr>
        <w:t>的人员</w:t>
      </w:r>
      <w:r w:rsidRPr="00013FF5">
        <w:rPr>
          <w:rFonts w:eastAsia="仿宋_GB2312"/>
          <w:bCs/>
          <w:sz w:val="32"/>
          <w:szCs w:val="32"/>
        </w:rPr>
        <w:t>;</w:t>
      </w:r>
      <w:r w:rsidRPr="00013FF5">
        <w:rPr>
          <w:rFonts w:eastAsia="仿宋_GB2312"/>
          <w:sz w:val="32"/>
          <w:szCs w:val="32"/>
        </w:rPr>
        <w:t xml:space="preserve"> </w:t>
      </w:r>
      <w:r w:rsidRPr="00013FF5">
        <w:rPr>
          <w:rFonts w:eastAsia="仿宋_GB2312"/>
          <w:sz w:val="32"/>
          <w:szCs w:val="32"/>
        </w:rPr>
        <w:t>创新型领军人才、通过创新成果作价入股、科技专利入股、股权期权激励、优先购买股份等方式对企业发展做出突出贡献的科技创新人才，以及对企业发展有突出贡献的科研创新人才团队等。</w:t>
      </w:r>
    </w:p>
    <w:p w:rsidR="00447FB1" w:rsidRPr="00013FF5" w:rsidRDefault="00447FB1" w:rsidP="00C03C5B">
      <w:pPr>
        <w:adjustRightInd w:val="0"/>
        <w:snapToGrid w:val="0"/>
        <w:spacing w:line="500" w:lineRule="exact"/>
        <w:ind w:firstLineChars="200" w:firstLine="640"/>
        <w:rPr>
          <w:rFonts w:eastAsia="仿宋_GB2312"/>
          <w:sz w:val="32"/>
          <w:szCs w:val="32"/>
        </w:rPr>
      </w:pPr>
      <w:r w:rsidRPr="00013FF5">
        <w:rPr>
          <w:rFonts w:eastAsia="黑体"/>
          <w:sz w:val="32"/>
          <w:szCs w:val="32"/>
        </w:rPr>
        <w:lastRenderedPageBreak/>
        <w:t>第六条</w:t>
      </w:r>
      <w:r w:rsidR="00734741" w:rsidRPr="00013FF5">
        <w:rPr>
          <w:rFonts w:eastAsia="仿宋_GB2312"/>
          <w:b/>
          <w:sz w:val="32"/>
          <w:szCs w:val="32"/>
        </w:rPr>
        <w:t xml:space="preserve">  </w:t>
      </w:r>
      <w:r w:rsidRPr="00013FF5">
        <w:rPr>
          <w:rFonts w:eastAsia="仿宋_GB2312"/>
          <w:sz w:val="32"/>
          <w:szCs w:val="32"/>
        </w:rPr>
        <w:t>职工参加本方案的程序</w:t>
      </w:r>
      <w:r w:rsidR="00734741" w:rsidRPr="00013FF5">
        <w:rPr>
          <w:rFonts w:eastAsia="仿宋_GB2312"/>
          <w:sz w:val="32"/>
          <w:szCs w:val="32"/>
        </w:rPr>
        <w:t>：</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符合上述参加条件的企业职工自愿签字同意参加人才集合年金计划，经所在企业审核通过后参加本方案。在本方案实施后加入本企业的新职工，可在满足上述参加条件的当月起参加本方案。</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黑体"/>
          <w:sz w:val="32"/>
          <w:szCs w:val="32"/>
        </w:rPr>
        <w:t>第七条</w:t>
      </w:r>
      <w:r w:rsidR="00734741" w:rsidRPr="00013FF5">
        <w:rPr>
          <w:rFonts w:eastAsia="黑体"/>
          <w:sz w:val="32"/>
          <w:szCs w:val="32"/>
        </w:rPr>
        <w:t xml:space="preserve"> </w:t>
      </w:r>
      <w:r w:rsidRPr="00013FF5">
        <w:rPr>
          <w:rFonts w:eastAsia="仿宋_GB2312"/>
          <w:sz w:val="32"/>
          <w:szCs w:val="32"/>
        </w:rPr>
        <w:t xml:space="preserve"> </w:t>
      </w:r>
      <w:r w:rsidRPr="00013FF5">
        <w:rPr>
          <w:rFonts w:eastAsia="仿宋_GB2312"/>
          <w:sz w:val="32"/>
          <w:szCs w:val="32"/>
        </w:rPr>
        <w:t>职工退出本方案的条件</w:t>
      </w:r>
      <w:r w:rsidR="006B756A" w:rsidRPr="00013FF5">
        <w:rPr>
          <w:rFonts w:eastAsia="仿宋_GB2312"/>
          <w:sz w:val="32"/>
          <w:szCs w:val="32"/>
        </w:rPr>
        <w:t>:</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（一）职工与本企业终止或解除劳动合同；</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（二）职工达到本方案规定的企业年金待遇领取条件；</w:t>
      </w:r>
    </w:p>
    <w:p w:rsidR="00447FB1" w:rsidRPr="00013FF5" w:rsidRDefault="00447FB1" w:rsidP="00C03C5B">
      <w:pPr>
        <w:adjustRightInd w:val="0"/>
        <w:snapToGrid w:val="0"/>
        <w:spacing w:line="500" w:lineRule="exact"/>
        <w:ind w:left="640"/>
        <w:rPr>
          <w:rFonts w:eastAsia="仿宋_GB2312"/>
          <w:sz w:val="32"/>
          <w:szCs w:val="32"/>
        </w:rPr>
      </w:pPr>
      <w:r w:rsidRPr="00013FF5">
        <w:rPr>
          <w:rFonts w:eastAsia="黑体"/>
          <w:sz w:val="32"/>
          <w:szCs w:val="32"/>
        </w:rPr>
        <w:t>第八条</w:t>
      </w:r>
      <w:r w:rsidR="00734741" w:rsidRPr="00013FF5">
        <w:rPr>
          <w:rFonts w:eastAsia="黑体"/>
          <w:sz w:val="32"/>
          <w:szCs w:val="32"/>
        </w:rPr>
        <w:t xml:space="preserve"> </w:t>
      </w:r>
      <w:r w:rsidRPr="00013FF5">
        <w:rPr>
          <w:rFonts w:eastAsia="仿宋_GB2312"/>
          <w:sz w:val="32"/>
          <w:szCs w:val="32"/>
        </w:rPr>
        <w:t xml:space="preserve"> </w:t>
      </w:r>
      <w:r w:rsidRPr="00013FF5">
        <w:rPr>
          <w:rFonts w:eastAsia="仿宋_GB2312"/>
          <w:sz w:val="32"/>
          <w:szCs w:val="32"/>
        </w:rPr>
        <w:t>职工退出本方案的程序</w:t>
      </w:r>
      <w:r w:rsidR="006B756A" w:rsidRPr="00013FF5">
        <w:rPr>
          <w:rFonts w:eastAsia="仿宋_GB2312"/>
          <w:sz w:val="32"/>
          <w:szCs w:val="32"/>
        </w:rPr>
        <w:t>:</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职工达到上述退出条件后自动退出本方案，企业停止其企业年金缴费，按照本方案第十七条处理其个人账户或按照本方案第二十七条支付企业年金待遇。</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第九条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职工的权利和义务</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（一）职工的权利</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1</w:t>
      </w:r>
      <w:r w:rsidR="00734741" w:rsidRPr="00013FF5">
        <w:rPr>
          <w:rFonts w:eastAsia="仿宋_GB2312"/>
          <w:sz w:val="32"/>
          <w:szCs w:val="32"/>
        </w:rPr>
        <w:t>．</w:t>
      </w:r>
      <w:r w:rsidRPr="00013FF5">
        <w:rPr>
          <w:rFonts w:eastAsia="仿宋_GB2312"/>
          <w:sz w:val="32"/>
          <w:szCs w:val="32"/>
        </w:rPr>
        <w:t>职工对个人账户信息拥有知情权；</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2</w:t>
      </w:r>
      <w:r w:rsidR="00734741" w:rsidRPr="00013FF5">
        <w:rPr>
          <w:rFonts w:eastAsia="仿宋_GB2312"/>
          <w:sz w:val="32"/>
          <w:szCs w:val="32"/>
        </w:rPr>
        <w:t>．</w:t>
      </w:r>
      <w:r w:rsidRPr="00013FF5">
        <w:rPr>
          <w:rFonts w:eastAsia="仿宋_GB2312"/>
          <w:sz w:val="32"/>
          <w:szCs w:val="32"/>
        </w:rPr>
        <w:t>在满足本方案规定的权益归属条件后，职工对个人账户中已经归属的权益拥有所有权；</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3</w:t>
      </w:r>
      <w:r w:rsidR="00734741" w:rsidRPr="00013FF5">
        <w:rPr>
          <w:rFonts w:eastAsia="仿宋_GB2312"/>
          <w:sz w:val="32"/>
          <w:szCs w:val="32"/>
        </w:rPr>
        <w:t>．</w:t>
      </w:r>
      <w:r w:rsidRPr="00013FF5">
        <w:rPr>
          <w:rFonts w:eastAsia="仿宋_GB2312"/>
          <w:sz w:val="32"/>
          <w:szCs w:val="32"/>
        </w:rPr>
        <w:t>在满足本方案规定的领取条件后，职工享有领取企业年金待遇的权利；</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4</w:t>
      </w:r>
      <w:r w:rsidR="00734741" w:rsidRPr="00013FF5">
        <w:rPr>
          <w:rFonts w:eastAsia="仿宋_GB2312"/>
          <w:sz w:val="32"/>
          <w:szCs w:val="32"/>
        </w:rPr>
        <w:t>．</w:t>
      </w:r>
      <w:r w:rsidRPr="00013FF5">
        <w:rPr>
          <w:rFonts w:eastAsia="仿宋_GB2312"/>
          <w:sz w:val="32"/>
          <w:szCs w:val="32"/>
        </w:rPr>
        <w:t>由于个人原因，职工可以申请暂停缴费；暂停缴费后，职工可根据个人情况申请恢复缴费。</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（二）职工的义务</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1</w:t>
      </w:r>
      <w:r w:rsidR="00734741" w:rsidRPr="00013FF5">
        <w:rPr>
          <w:rFonts w:eastAsia="仿宋_GB2312"/>
          <w:sz w:val="32"/>
          <w:szCs w:val="32"/>
        </w:rPr>
        <w:t>．</w:t>
      </w:r>
      <w:r w:rsidRPr="00013FF5">
        <w:rPr>
          <w:rFonts w:eastAsia="仿宋_GB2312"/>
          <w:sz w:val="32"/>
          <w:szCs w:val="32"/>
        </w:rPr>
        <w:t>授权本企业根据本方案规定从职工工资中代扣代缴个人缴费；</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2</w:t>
      </w:r>
      <w:r w:rsidR="00734741" w:rsidRPr="00013FF5">
        <w:rPr>
          <w:rFonts w:eastAsia="仿宋_GB2312"/>
          <w:sz w:val="32"/>
          <w:szCs w:val="32"/>
        </w:rPr>
        <w:t>．</w:t>
      </w:r>
      <w:r w:rsidRPr="00013FF5">
        <w:rPr>
          <w:rFonts w:eastAsia="仿宋_GB2312"/>
          <w:sz w:val="32"/>
          <w:szCs w:val="32"/>
        </w:rPr>
        <w:t>授权本企业和本计划管理机构按国家有关规定代扣代缴个人所得税；</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3</w:t>
      </w:r>
      <w:r w:rsidR="00734741" w:rsidRPr="00013FF5">
        <w:rPr>
          <w:rFonts w:eastAsia="仿宋_GB2312"/>
          <w:sz w:val="32"/>
          <w:szCs w:val="32"/>
        </w:rPr>
        <w:t>．</w:t>
      </w:r>
      <w:r w:rsidRPr="00013FF5">
        <w:rPr>
          <w:rFonts w:eastAsia="仿宋_GB2312"/>
          <w:sz w:val="32"/>
          <w:szCs w:val="32"/>
        </w:rPr>
        <w:t>授权所在企业加入本年金方案，选择受托人并签订受托管理合同；</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lastRenderedPageBreak/>
        <w:t>4</w:t>
      </w:r>
      <w:r w:rsidR="00734741" w:rsidRPr="00013FF5">
        <w:rPr>
          <w:rFonts w:eastAsia="仿宋_GB2312"/>
          <w:sz w:val="32"/>
          <w:szCs w:val="32"/>
        </w:rPr>
        <w:t>．</w:t>
      </w:r>
      <w:r w:rsidRPr="00013FF5">
        <w:rPr>
          <w:rFonts w:eastAsia="仿宋_GB2312"/>
          <w:sz w:val="32"/>
          <w:szCs w:val="32"/>
        </w:rPr>
        <w:t>授权本企业代表职工对企业年金计划进行管理监督；</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5</w:t>
      </w:r>
      <w:r w:rsidR="00734741" w:rsidRPr="00013FF5">
        <w:rPr>
          <w:rFonts w:eastAsia="仿宋_GB2312"/>
          <w:sz w:val="32"/>
          <w:szCs w:val="32"/>
        </w:rPr>
        <w:t>．</w:t>
      </w:r>
      <w:r w:rsidRPr="00013FF5">
        <w:rPr>
          <w:rFonts w:eastAsia="仿宋_GB2312"/>
          <w:sz w:val="32"/>
          <w:szCs w:val="32"/>
        </w:rPr>
        <w:t>当个人基本信息发生变动时，须在七个工作日之内向本企业提供变动情况。</w:t>
      </w:r>
    </w:p>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9" w:name="_Toc238376848"/>
      <w:bookmarkStart w:id="10" w:name="_Toc243825266"/>
      <w:bookmarkStart w:id="11" w:name="_Toc318811833"/>
      <w:bookmarkStart w:id="12" w:name="_Toc31977"/>
      <w:bookmarkStart w:id="13" w:name="_Toc383080322"/>
      <w:r w:rsidRPr="00013FF5">
        <w:rPr>
          <w:rFonts w:ascii="Times New Roman" w:hAnsi="Times New Roman"/>
          <w:b w:val="0"/>
          <w:szCs w:val="32"/>
        </w:rPr>
        <w:t>第三章</w:t>
      </w:r>
      <w:r w:rsidRPr="00013FF5">
        <w:rPr>
          <w:rFonts w:ascii="Times New Roman" w:hAnsi="Times New Roman"/>
          <w:b w:val="0"/>
          <w:szCs w:val="32"/>
        </w:rPr>
        <w:t xml:space="preserve">  </w:t>
      </w:r>
      <w:r w:rsidRPr="00013FF5">
        <w:rPr>
          <w:rFonts w:ascii="Times New Roman" w:hAnsi="Times New Roman"/>
          <w:b w:val="0"/>
          <w:szCs w:val="32"/>
        </w:rPr>
        <w:t>资金筹集</w:t>
      </w:r>
      <w:bookmarkEnd w:id="9"/>
      <w:bookmarkEnd w:id="10"/>
      <w:bookmarkEnd w:id="11"/>
      <w:r w:rsidRPr="00013FF5">
        <w:rPr>
          <w:rFonts w:ascii="Times New Roman" w:hAnsi="Times New Roman"/>
          <w:b w:val="0"/>
          <w:szCs w:val="32"/>
        </w:rPr>
        <w:t>与分配</w:t>
      </w:r>
      <w:bookmarkEnd w:id="12"/>
      <w:bookmarkEnd w:id="13"/>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第十条</w:t>
      </w:r>
      <w:r w:rsidRPr="00013FF5">
        <w:rPr>
          <w:rFonts w:eastAsia="仿宋_GB2312"/>
          <w:sz w:val="32"/>
          <w:szCs w:val="32"/>
        </w:rPr>
        <w:t xml:space="preserve"> </w:t>
      </w:r>
      <w:r w:rsidR="00734741" w:rsidRPr="00013FF5">
        <w:rPr>
          <w:rFonts w:eastAsia="仿宋_GB2312"/>
          <w:sz w:val="32"/>
          <w:szCs w:val="32"/>
        </w:rPr>
        <w:t xml:space="preserve"> </w:t>
      </w:r>
      <w:r w:rsidRPr="00013FF5">
        <w:rPr>
          <w:rFonts w:eastAsia="仿宋_GB2312"/>
          <w:sz w:val="32"/>
          <w:szCs w:val="32"/>
        </w:rPr>
        <w:t>企业人才集合年金所需费用由企业和职工共同承担。企业缴费的列支渠道按照国家有关规定执行；职工个人缴费由企业从职工工资中代扣代缴。</w:t>
      </w:r>
    </w:p>
    <w:p w:rsidR="00447FB1" w:rsidRPr="00013FF5" w:rsidRDefault="00447FB1" w:rsidP="00C03C5B">
      <w:pPr>
        <w:adjustRightInd w:val="0"/>
        <w:snapToGrid w:val="0"/>
        <w:spacing w:line="500" w:lineRule="exact"/>
        <w:ind w:firstLine="643"/>
        <w:rPr>
          <w:rFonts w:eastAsia="仿宋_GB2312"/>
          <w:bCs/>
          <w:sz w:val="32"/>
          <w:szCs w:val="32"/>
        </w:rPr>
      </w:pPr>
      <w:r w:rsidRPr="00013FF5">
        <w:rPr>
          <w:rFonts w:eastAsia="黑体"/>
          <w:sz w:val="32"/>
          <w:szCs w:val="32"/>
        </w:rPr>
        <w:t>第十一条</w:t>
      </w:r>
      <w:r w:rsidRPr="00013FF5">
        <w:rPr>
          <w:rFonts w:eastAsia="仿宋_GB2312"/>
          <w:b/>
          <w:sz w:val="32"/>
          <w:szCs w:val="32"/>
        </w:rPr>
        <w:t xml:space="preserve"> </w:t>
      </w:r>
      <w:r w:rsidR="00734741" w:rsidRPr="00013FF5">
        <w:rPr>
          <w:rFonts w:eastAsia="仿宋_GB2312"/>
          <w:b/>
          <w:sz w:val="32"/>
          <w:szCs w:val="32"/>
        </w:rPr>
        <w:t xml:space="preserve"> </w:t>
      </w:r>
      <w:r w:rsidRPr="00013FF5">
        <w:rPr>
          <w:rFonts w:eastAsia="仿宋_GB2312"/>
          <w:bCs/>
          <w:sz w:val="32"/>
          <w:szCs w:val="32"/>
        </w:rPr>
        <w:t>企业缴费及分配</w:t>
      </w:r>
    </w:p>
    <w:p w:rsidR="00447FB1" w:rsidRPr="00013FF5" w:rsidRDefault="00447FB1" w:rsidP="00C03C5B">
      <w:pPr>
        <w:adjustRightInd w:val="0"/>
        <w:snapToGrid w:val="0"/>
        <w:spacing w:line="500" w:lineRule="exact"/>
        <w:ind w:firstLine="643"/>
        <w:rPr>
          <w:rFonts w:eastAsia="仿宋_GB2312"/>
          <w:color w:val="000000"/>
          <w:sz w:val="32"/>
          <w:szCs w:val="32"/>
        </w:rPr>
      </w:pPr>
      <w:r w:rsidRPr="00013FF5">
        <w:rPr>
          <w:rFonts w:eastAsia="仿宋_GB2312"/>
          <w:color w:val="000000"/>
          <w:sz w:val="32"/>
          <w:szCs w:val="32"/>
        </w:rPr>
        <w:t>企业年缴费总额不超过本企业参加企业人才集合年金人员上年度总工资的</w:t>
      </w:r>
      <w:r w:rsidRPr="00013FF5">
        <w:rPr>
          <w:rFonts w:eastAsia="仿宋_GB2312"/>
          <w:color w:val="000000"/>
          <w:sz w:val="32"/>
          <w:szCs w:val="32"/>
        </w:rPr>
        <w:t>8%</w:t>
      </w:r>
      <w:r w:rsidRPr="00013FF5">
        <w:rPr>
          <w:rFonts w:eastAsia="仿宋_GB2312"/>
          <w:color w:val="000000"/>
          <w:sz w:val="32"/>
          <w:szCs w:val="32"/>
        </w:rPr>
        <w:t>，按照职工个人专业技术职称、职业技能等级、职务或对单位的贡献等分配至职工个人账户</w:t>
      </w:r>
      <w:r w:rsidRPr="00013FF5">
        <w:rPr>
          <w:rFonts w:eastAsia="仿宋_GB2312"/>
          <w:color w:val="000000"/>
          <w:sz w:val="32"/>
          <w:szCs w:val="32"/>
        </w:rPr>
        <w:t xml:space="preserve">, </w:t>
      </w:r>
      <w:r w:rsidRPr="00013FF5">
        <w:rPr>
          <w:rFonts w:eastAsia="仿宋_GB2312"/>
          <w:color w:val="000000"/>
          <w:sz w:val="32"/>
          <w:szCs w:val="32"/>
        </w:rPr>
        <w:t>企业账户未归属权益不得用于抵缴未来年度单位缴费。</w:t>
      </w:r>
    </w:p>
    <w:p w:rsidR="00447FB1" w:rsidRPr="00013FF5" w:rsidRDefault="00447FB1" w:rsidP="00C03C5B">
      <w:pPr>
        <w:adjustRightInd w:val="0"/>
        <w:snapToGrid w:val="0"/>
        <w:spacing w:line="500" w:lineRule="exact"/>
        <w:ind w:firstLine="643"/>
        <w:rPr>
          <w:rFonts w:eastAsia="仿宋_GB2312"/>
          <w:color w:val="000000"/>
          <w:sz w:val="32"/>
          <w:szCs w:val="32"/>
        </w:rPr>
      </w:pPr>
      <w:r w:rsidRPr="00013FF5">
        <w:rPr>
          <w:rFonts w:eastAsia="仿宋_GB2312"/>
          <w:color w:val="000000"/>
          <w:sz w:val="32"/>
          <w:szCs w:val="32"/>
        </w:rPr>
        <w:t>国有及国有控股企业当其缴费计入个人年金账户的最高额，不得超过参加本企业人才集合年金计划职工平均水平的</w:t>
      </w:r>
      <w:r w:rsidRPr="00013FF5">
        <w:rPr>
          <w:rFonts w:eastAsia="仿宋_GB2312"/>
          <w:color w:val="000000"/>
          <w:sz w:val="32"/>
          <w:szCs w:val="32"/>
        </w:rPr>
        <w:t>5</w:t>
      </w:r>
      <w:r w:rsidRPr="00013FF5">
        <w:rPr>
          <w:rFonts w:eastAsia="仿宋_GB2312"/>
          <w:color w:val="000000"/>
          <w:sz w:val="32"/>
          <w:szCs w:val="32"/>
        </w:rPr>
        <w:t>倍。</w:t>
      </w:r>
    </w:p>
    <w:p w:rsidR="00447FB1" w:rsidRPr="00013FF5" w:rsidRDefault="00447FB1" w:rsidP="00C03C5B">
      <w:pPr>
        <w:adjustRightInd w:val="0"/>
        <w:snapToGrid w:val="0"/>
        <w:spacing w:line="500" w:lineRule="exact"/>
        <w:ind w:firstLine="643"/>
        <w:rPr>
          <w:rFonts w:eastAsia="仿宋_GB2312"/>
          <w:color w:val="000000"/>
          <w:sz w:val="32"/>
          <w:szCs w:val="32"/>
        </w:rPr>
      </w:pPr>
      <w:r w:rsidRPr="00013FF5">
        <w:rPr>
          <w:rFonts w:eastAsia="黑体"/>
          <w:sz w:val="32"/>
          <w:szCs w:val="32"/>
        </w:rPr>
        <w:t>第十二条</w:t>
      </w:r>
      <w:r w:rsidR="00734741" w:rsidRPr="00013FF5">
        <w:rPr>
          <w:rFonts w:eastAsia="黑体"/>
          <w:sz w:val="32"/>
          <w:szCs w:val="32"/>
        </w:rPr>
        <w:t xml:space="preserve"> </w:t>
      </w:r>
      <w:r w:rsidRPr="00013FF5">
        <w:rPr>
          <w:rFonts w:eastAsia="仿宋_GB2312"/>
          <w:b/>
          <w:color w:val="FF0000"/>
          <w:sz w:val="32"/>
          <w:szCs w:val="32"/>
        </w:rPr>
        <w:t xml:space="preserve"> </w:t>
      </w:r>
      <w:r w:rsidRPr="00013FF5">
        <w:rPr>
          <w:rFonts w:eastAsia="仿宋_GB2312"/>
          <w:color w:val="000000"/>
          <w:sz w:val="32"/>
          <w:szCs w:val="32"/>
        </w:rPr>
        <w:t>个人缴费</w:t>
      </w:r>
    </w:p>
    <w:p w:rsidR="00447FB1" w:rsidRPr="00013FF5" w:rsidRDefault="00447FB1" w:rsidP="00C03C5B">
      <w:pPr>
        <w:adjustRightInd w:val="0"/>
        <w:snapToGrid w:val="0"/>
        <w:spacing w:line="500" w:lineRule="exact"/>
        <w:ind w:firstLine="643"/>
        <w:rPr>
          <w:rFonts w:eastAsia="仿宋_GB2312"/>
          <w:color w:val="000000"/>
          <w:sz w:val="32"/>
          <w:szCs w:val="32"/>
        </w:rPr>
      </w:pPr>
      <w:r w:rsidRPr="00013FF5">
        <w:rPr>
          <w:rFonts w:eastAsia="仿宋_GB2312"/>
          <w:color w:val="000000"/>
          <w:sz w:val="32"/>
          <w:szCs w:val="32"/>
        </w:rPr>
        <w:t>职工个人缴费与单位缴费的比例可确定在</w:t>
      </w:r>
      <w:r w:rsidRPr="00013FF5">
        <w:rPr>
          <w:rFonts w:eastAsia="仿宋_GB2312"/>
          <w:color w:val="000000"/>
          <w:sz w:val="32"/>
          <w:szCs w:val="32"/>
        </w:rPr>
        <w:t>1:8-1:2</w:t>
      </w:r>
      <w:r w:rsidRPr="00013FF5">
        <w:rPr>
          <w:rFonts w:eastAsia="仿宋_GB2312"/>
          <w:color w:val="000000"/>
          <w:sz w:val="32"/>
          <w:szCs w:val="32"/>
        </w:rPr>
        <w:t>之间，同一企业采用同一比例。个人缴费由单位从职工本人工资中代扣代缴。</w:t>
      </w:r>
    </w:p>
    <w:p w:rsidR="00447FB1" w:rsidRPr="00013FF5" w:rsidRDefault="00447FB1" w:rsidP="00C03C5B">
      <w:pPr>
        <w:adjustRightInd w:val="0"/>
        <w:snapToGrid w:val="0"/>
        <w:spacing w:line="500" w:lineRule="exact"/>
        <w:ind w:firstLine="643"/>
        <w:rPr>
          <w:rFonts w:eastAsia="仿宋_GB2312"/>
          <w:b/>
          <w:color w:val="FF0000"/>
          <w:sz w:val="32"/>
          <w:szCs w:val="32"/>
        </w:rPr>
      </w:pPr>
      <w:r w:rsidRPr="00013FF5">
        <w:rPr>
          <w:rFonts w:eastAsia="黑体"/>
          <w:sz w:val="32"/>
          <w:szCs w:val="32"/>
        </w:rPr>
        <w:t>第十三条</w:t>
      </w:r>
      <w:r w:rsidR="00734741" w:rsidRPr="00013FF5">
        <w:rPr>
          <w:rFonts w:eastAsia="黑体"/>
          <w:sz w:val="32"/>
          <w:szCs w:val="32"/>
        </w:rPr>
        <w:t xml:space="preserve"> </w:t>
      </w:r>
      <w:r w:rsidRPr="00013FF5">
        <w:rPr>
          <w:rFonts w:eastAsia="仿宋_GB2312"/>
          <w:b/>
          <w:color w:val="FF0000"/>
          <w:sz w:val="32"/>
          <w:szCs w:val="32"/>
        </w:rPr>
        <w:t xml:space="preserve"> </w:t>
      </w:r>
      <w:r w:rsidRPr="00013FF5">
        <w:rPr>
          <w:rFonts w:eastAsia="仿宋_GB2312"/>
          <w:bCs/>
          <w:sz w:val="32"/>
          <w:szCs w:val="32"/>
        </w:rPr>
        <w:t>企业按年度将缴费按时、足额汇至托管人开立的企业年金基金受托财产托管专户。</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第十四条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企业人才集合年金缴费的暂停、恢复和补缴</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企业出现亏损、停业等特殊情况无法履行缴费义务时，可暂停缴费，职工同时暂停缴费；企业情况好转后恢复缴费，职工同时恢复缴费。因企业原因暂停缴费的，恢复缴费后企业可以视经济情况予以补缴，职工个人不补缴暂停缴费期间个人缴费。补缴年限不得超过实际暂停缴费年限；</w:t>
      </w:r>
    </w:p>
    <w:p w:rsidR="00447FB1" w:rsidRPr="00013FF5" w:rsidRDefault="00447FB1" w:rsidP="00C03C5B">
      <w:pPr>
        <w:adjustRightInd w:val="0"/>
        <w:snapToGrid w:val="0"/>
        <w:spacing w:line="500" w:lineRule="exact"/>
        <w:ind w:firstLineChars="200" w:firstLine="640"/>
        <w:rPr>
          <w:rFonts w:eastAsia="仿宋_GB2312"/>
          <w:sz w:val="32"/>
          <w:szCs w:val="32"/>
        </w:rPr>
      </w:pPr>
      <w:r w:rsidRPr="00013FF5">
        <w:rPr>
          <w:rFonts w:eastAsia="仿宋_GB2312"/>
          <w:sz w:val="32"/>
          <w:szCs w:val="32"/>
        </w:rPr>
        <w:lastRenderedPageBreak/>
        <w:t>（二）职工个人可以申请暂停或恢复缴费。并经本企业确认后执行。个人暂停缴费期间，企业缴费也相应暂停，个人账户继续在本计划中管理；个人恢复缴费时企业缴费也同时恢复；不弥补暂停缴费期间的企业和个人缴费。</w:t>
      </w:r>
    </w:p>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14" w:name="_Toc238376849"/>
      <w:bookmarkStart w:id="15" w:name="_Toc243825267"/>
      <w:bookmarkStart w:id="16" w:name="_Toc318811834"/>
      <w:bookmarkStart w:id="17" w:name="_Toc15155"/>
      <w:bookmarkStart w:id="18" w:name="_Toc383080323"/>
      <w:r w:rsidRPr="00013FF5">
        <w:rPr>
          <w:rFonts w:ascii="Times New Roman" w:hAnsi="Times New Roman"/>
          <w:b w:val="0"/>
          <w:szCs w:val="32"/>
        </w:rPr>
        <w:t>第四章</w:t>
      </w:r>
      <w:r w:rsidRPr="00013FF5">
        <w:rPr>
          <w:rFonts w:ascii="Times New Roman" w:hAnsi="Times New Roman"/>
          <w:b w:val="0"/>
          <w:szCs w:val="32"/>
        </w:rPr>
        <w:t xml:space="preserve">  </w:t>
      </w:r>
      <w:r w:rsidRPr="00013FF5">
        <w:rPr>
          <w:rFonts w:ascii="Times New Roman" w:hAnsi="Times New Roman"/>
          <w:b w:val="0"/>
          <w:szCs w:val="32"/>
        </w:rPr>
        <w:t>账户管理</w:t>
      </w:r>
      <w:bookmarkEnd w:id="14"/>
      <w:bookmarkEnd w:id="15"/>
      <w:bookmarkEnd w:id="16"/>
      <w:bookmarkEnd w:id="17"/>
      <w:bookmarkEnd w:id="18"/>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第十五条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人才集合年金实行完全积累制度，采用个人账户方式进行管理，为参加职工开立个人账户。同时建立企业账户用于记录暂未分配至个人账户的企业缴费及其投资收益。</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第十六条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个人账户下设企业缴费子账户和个人缴费子账户，分别记录企业缴费分配给职工个人的部分及其投资收益、职工个人缴费及其投资收益。</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第十七条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个人账户的转移和保留</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职工与本企业终止、解除劳动合同的，其个人账户转移或保留。</w:t>
      </w:r>
    </w:p>
    <w:p w:rsidR="00447FB1" w:rsidRPr="00013FF5" w:rsidRDefault="00447FB1" w:rsidP="00C03C5B">
      <w:pPr>
        <w:adjustRightInd w:val="0"/>
        <w:snapToGrid w:val="0"/>
        <w:spacing w:line="500" w:lineRule="exact"/>
        <w:ind w:firstLine="640"/>
        <w:rPr>
          <w:rFonts w:eastAsia="仿宋_GB2312"/>
          <w:sz w:val="32"/>
          <w:szCs w:val="32"/>
          <w:u w:val="single"/>
        </w:rPr>
      </w:pPr>
      <w:r w:rsidRPr="00013FF5">
        <w:rPr>
          <w:rFonts w:eastAsia="仿宋_GB2312"/>
          <w:sz w:val="32"/>
          <w:szCs w:val="32"/>
        </w:rPr>
        <w:t>（一）职工与本企业终止、解除劳动合同，新就业企业已建立企业年金或职业年金的，其个人账户应当转入新就业企业的企业年金计划或职业年金计划管理；</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（二）职工与本企业终止、解除劳动合同，未就业、新就业企业没有建立企业年金或职业年金的，其个人账户为保留账户在本计划中继续管理。保留账户的账户管理费从职工个人账户中扣除；</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第十八条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满足下列条件之一时，个人账户注销：</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（一）职工领取完其个人账户资金；</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（二）职工身故，其个人账户余额由指定受益人或法定继承人全部领取完毕；</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（三）个人账户转移至新企业的企业年金计划或职业年金计划。</w:t>
      </w:r>
    </w:p>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19" w:name="_Toc238376851"/>
      <w:bookmarkStart w:id="20" w:name="_Toc243825269"/>
      <w:bookmarkStart w:id="21" w:name="_Toc318811836"/>
      <w:bookmarkStart w:id="22" w:name="_Toc28644"/>
      <w:bookmarkStart w:id="23" w:name="_Toc383080324"/>
      <w:r w:rsidRPr="00013FF5">
        <w:rPr>
          <w:rFonts w:ascii="Times New Roman" w:hAnsi="Times New Roman"/>
          <w:b w:val="0"/>
          <w:szCs w:val="32"/>
        </w:rPr>
        <w:lastRenderedPageBreak/>
        <w:t>第五章</w:t>
      </w:r>
      <w:r w:rsidRPr="00013FF5">
        <w:rPr>
          <w:rFonts w:ascii="Times New Roman" w:hAnsi="Times New Roman"/>
          <w:b w:val="0"/>
          <w:szCs w:val="32"/>
        </w:rPr>
        <w:t xml:space="preserve">  </w:t>
      </w:r>
      <w:r w:rsidRPr="00013FF5">
        <w:rPr>
          <w:rFonts w:ascii="Times New Roman" w:hAnsi="Times New Roman"/>
          <w:b w:val="0"/>
          <w:szCs w:val="32"/>
        </w:rPr>
        <w:t>权益归属</w:t>
      </w:r>
      <w:bookmarkEnd w:id="19"/>
      <w:bookmarkEnd w:id="20"/>
      <w:bookmarkEnd w:id="21"/>
      <w:bookmarkEnd w:id="22"/>
      <w:bookmarkEnd w:id="23"/>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第十九条</w:t>
      </w:r>
      <w:r w:rsidRPr="00013FF5">
        <w:rPr>
          <w:rFonts w:eastAsia="仿宋_GB2312"/>
          <w:b/>
          <w:sz w:val="32"/>
          <w:szCs w:val="32"/>
        </w:rPr>
        <w:t xml:space="preserve"> </w:t>
      </w:r>
      <w:r w:rsidR="00734741" w:rsidRPr="00013FF5">
        <w:rPr>
          <w:rFonts w:eastAsia="仿宋_GB2312"/>
          <w:b/>
          <w:sz w:val="32"/>
          <w:szCs w:val="32"/>
        </w:rPr>
        <w:t xml:space="preserve"> </w:t>
      </w:r>
      <w:r w:rsidRPr="00013FF5">
        <w:rPr>
          <w:rFonts w:eastAsia="仿宋_GB2312"/>
          <w:sz w:val="32"/>
          <w:szCs w:val="32"/>
        </w:rPr>
        <w:t>职工个人缴费部分及其投资运营收益全部归属职工个人。</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第二十条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企业缴费部分权益归属规则</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企业缴费划入个人账户部分形成的权益，按以下规则归属于职工个人，未归属于职工个人的部分，划入企业账户。</w:t>
      </w:r>
    </w:p>
    <w:tbl>
      <w:tblPr>
        <w:tblpPr w:leftFromText="180" w:rightFromText="180" w:vertAnchor="text" w:horzAnchor="page" w:tblpX="1897" w:tblpY="2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8"/>
        <w:gridCol w:w="3403"/>
        <w:gridCol w:w="1757"/>
      </w:tblGrid>
      <w:tr w:rsidR="00447FB1" w:rsidRPr="00013FF5">
        <w:trPr>
          <w:trHeight w:val="390"/>
        </w:trPr>
        <w:tc>
          <w:tcPr>
            <w:tcW w:w="3368"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权益归属核算时点</w:t>
            </w:r>
          </w:p>
        </w:tc>
        <w:tc>
          <w:tcPr>
            <w:tcW w:w="3403"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N</w:t>
            </w:r>
          </w:p>
        </w:tc>
        <w:tc>
          <w:tcPr>
            <w:tcW w:w="1757"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归属比例</w:t>
            </w:r>
          </w:p>
        </w:tc>
      </w:tr>
      <w:tr w:rsidR="00447FB1" w:rsidRPr="00013FF5">
        <w:trPr>
          <w:trHeight w:val="340"/>
        </w:trPr>
        <w:tc>
          <w:tcPr>
            <w:tcW w:w="3368" w:type="dxa"/>
            <w:vMerge w:val="restart"/>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职工与本企业终止、解除劳动合同</w:t>
            </w:r>
          </w:p>
        </w:tc>
        <w:tc>
          <w:tcPr>
            <w:tcW w:w="3403"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N&lt; 5</w:t>
            </w:r>
            <w:r w:rsidRPr="00013FF5">
              <w:rPr>
                <w:rFonts w:eastAsia="仿宋_GB2312"/>
                <w:sz w:val="32"/>
                <w:szCs w:val="32"/>
              </w:rPr>
              <w:t>年</w:t>
            </w:r>
          </w:p>
        </w:tc>
        <w:tc>
          <w:tcPr>
            <w:tcW w:w="1757"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50%</w:t>
            </w:r>
          </w:p>
        </w:tc>
      </w:tr>
      <w:tr w:rsidR="00447FB1" w:rsidRPr="00013FF5">
        <w:trPr>
          <w:trHeight w:val="340"/>
        </w:trPr>
        <w:tc>
          <w:tcPr>
            <w:tcW w:w="3368" w:type="dxa"/>
            <w:vMerge/>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p>
        </w:tc>
        <w:tc>
          <w:tcPr>
            <w:tcW w:w="3403"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 xml:space="preserve"> 5</w:t>
            </w:r>
            <w:r w:rsidRPr="00013FF5">
              <w:rPr>
                <w:rFonts w:eastAsia="仿宋_GB2312"/>
                <w:sz w:val="32"/>
                <w:szCs w:val="32"/>
              </w:rPr>
              <w:t>年</w:t>
            </w:r>
            <w:r w:rsidRPr="00013FF5">
              <w:rPr>
                <w:rFonts w:eastAsia="仿宋_GB2312"/>
                <w:sz w:val="32"/>
                <w:szCs w:val="32"/>
              </w:rPr>
              <w:t>≤N&lt;10</w:t>
            </w:r>
            <w:r w:rsidRPr="00013FF5">
              <w:rPr>
                <w:rFonts w:eastAsia="仿宋_GB2312"/>
                <w:sz w:val="32"/>
                <w:szCs w:val="32"/>
              </w:rPr>
              <w:t>年</w:t>
            </w:r>
          </w:p>
        </w:tc>
        <w:tc>
          <w:tcPr>
            <w:tcW w:w="1757"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70%</w:t>
            </w:r>
          </w:p>
        </w:tc>
      </w:tr>
      <w:tr w:rsidR="00447FB1" w:rsidRPr="00013FF5">
        <w:trPr>
          <w:trHeight w:val="340"/>
        </w:trPr>
        <w:tc>
          <w:tcPr>
            <w:tcW w:w="3368" w:type="dxa"/>
            <w:vMerge/>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p>
        </w:tc>
        <w:tc>
          <w:tcPr>
            <w:tcW w:w="3403"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N≥10</w:t>
            </w:r>
            <w:r w:rsidRPr="00013FF5">
              <w:rPr>
                <w:rFonts w:eastAsia="仿宋_GB2312"/>
                <w:sz w:val="32"/>
                <w:szCs w:val="32"/>
              </w:rPr>
              <w:t>年</w:t>
            </w:r>
          </w:p>
        </w:tc>
        <w:tc>
          <w:tcPr>
            <w:tcW w:w="1757"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100%</w:t>
            </w:r>
          </w:p>
        </w:tc>
      </w:tr>
      <w:tr w:rsidR="00447FB1" w:rsidRPr="00013FF5">
        <w:trPr>
          <w:trHeight w:val="1471"/>
        </w:trPr>
        <w:tc>
          <w:tcPr>
            <w:tcW w:w="3368"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退休或在职身故</w:t>
            </w:r>
          </w:p>
        </w:tc>
        <w:tc>
          <w:tcPr>
            <w:tcW w:w="3403"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u w:val="single"/>
              </w:rPr>
            </w:pPr>
            <w:r w:rsidRPr="00013FF5">
              <w:rPr>
                <w:rFonts w:eastAsia="仿宋_GB2312"/>
                <w:sz w:val="32"/>
                <w:szCs w:val="32"/>
              </w:rPr>
              <w:t>——</w:t>
            </w:r>
          </w:p>
        </w:tc>
        <w:tc>
          <w:tcPr>
            <w:tcW w:w="1757"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100%</w:t>
            </w:r>
          </w:p>
        </w:tc>
      </w:tr>
      <w:tr w:rsidR="00447FB1" w:rsidRPr="00013FF5">
        <w:trPr>
          <w:trHeight w:val="421"/>
        </w:trPr>
        <w:tc>
          <w:tcPr>
            <w:tcW w:w="3368"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因违纪辞退、或未经企业批准自动离职</w:t>
            </w:r>
          </w:p>
        </w:tc>
        <w:tc>
          <w:tcPr>
            <w:tcW w:w="3403"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w:t>
            </w:r>
          </w:p>
        </w:tc>
        <w:tc>
          <w:tcPr>
            <w:tcW w:w="1757"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0%</w:t>
            </w:r>
          </w:p>
        </w:tc>
      </w:tr>
      <w:tr w:rsidR="00447FB1" w:rsidRPr="00013FF5">
        <w:trPr>
          <w:trHeight w:val="746"/>
        </w:trPr>
        <w:tc>
          <w:tcPr>
            <w:tcW w:w="3368"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企业因经营原因提前与职工终止劳动合同</w:t>
            </w:r>
          </w:p>
        </w:tc>
        <w:tc>
          <w:tcPr>
            <w:tcW w:w="3403"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w:t>
            </w:r>
          </w:p>
        </w:tc>
        <w:tc>
          <w:tcPr>
            <w:tcW w:w="1757" w:type="dxa"/>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jc w:val="center"/>
              <w:rPr>
                <w:rFonts w:eastAsia="仿宋_GB2312"/>
                <w:sz w:val="32"/>
                <w:szCs w:val="32"/>
              </w:rPr>
            </w:pPr>
            <w:r w:rsidRPr="00013FF5">
              <w:rPr>
                <w:rFonts w:eastAsia="仿宋_GB2312"/>
                <w:sz w:val="32"/>
                <w:szCs w:val="32"/>
              </w:rPr>
              <w:t>100%</w:t>
            </w:r>
          </w:p>
        </w:tc>
      </w:tr>
      <w:tr w:rsidR="00447FB1" w:rsidRPr="00013FF5">
        <w:trPr>
          <w:trHeight w:val="340"/>
        </w:trPr>
        <w:tc>
          <w:tcPr>
            <w:tcW w:w="8528" w:type="dxa"/>
            <w:gridSpan w:val="3"/>
            <w:tcBorders>
              <w:top w:val="single" w:sz="4" w:space="0" w:color="auto"/>
              <w:left w:val="single" w:sz="4" w:space="0" w:color="auto"/>
              <w:bottom w:val="single" w:sz="4" w:space="0" w:color="auto"/>
              <w:right w:val="single" w:sz="4" w:space="0" w:color="auto"/>
            </w:tcBorders>
            <w:vAlign w:val="center"/>
          </w:tcPr>
          <w:p w:rsidR="00447FB1" w:rsidRPr="00013FF5" w:rsidRDefault="00447FB1" w:rsidP="00C03C5B">
            <w:pPr>
              <w:adjustRightInd w:val="0"/>
              <w:snapToGrid w:val="0"/>
              <w:spacing w:line="500" w:lineRule="exact"/>
              <w:rPr>
                <w:rFonts w:eastAsia="仿宋_GB2312"/>
                <w:sz w:val="32"/>
                <w:szCs w:val="32"/>
              </w:rPr>
            </w:pPr>
            <w:r w:rsidRPr="00013FF5">
              <w:rPr>
                <w:rFonts w:eastAsia="仿宋_GB2312"/>
                <w:sz w:val="32"/>
                <w:szCs w:val="32"/>
              </w:rPr>
              <w:t>备注：</w:t>
            </w:r>
          </w:p>
          <w:p w:rsidR="00447FB1" w:rsidRPr="00013FF5" w:rsidRDefault="00447FB1" w:rsidP="00C03C5B">
            <w:pPr>
              <w:numPr>
                <w:ilvl w:val="0"/>
                <w:numId w:val="1"/>
              </w:numPr>
              <w:adjustRightInd w:val="0"/>
              <w:snapToGrid w:val="0"/>
              <w:spacing w:line="500" w:lineRule="exact"/>
              <w:rPr>
                <w:rFonts w:eastAsia="仿宋_GB2312"/>
                <w:sz w:val="32"/>
                <w:szCs w:val="32"/>
              </w:rPr>
            </w:pPr>
            <w:r w:rsidRPr="00013FF5">
              <w:rPr>
                <w:rFonts w:eastAsia="仿宋_GB2312"/>
                <w:sz w:val="32"/>
                <w:szCs w:val="32"/>
              </w:rPr>
              <w:t>N</w:t>
            </w:r>
            <w:r w:rsidRPr="00013FF5">
              <w:rPr>
                <w:rFonts w:eastAsia="仿宋_GB2312"/>
                <w:sz w:val="32"/>
                <w:szCs w:val="32"/>
              </w:rPr>
              <w:t>是指加入本单位工作的年限。</w:t>
            </w:r>
          </w:p>
          <w:p w:rsidR="00447FB1" w:rsidRPr="00013FF5" w:rsidRDefault="00447FB1" w:rsidP="00C03C5B">
            <w:pPr>
              <w:numPr>
                <w:ilvl w:val="0"/>
                <w:numId w:val="1"/>
              </w:numPr>
              <w:adjustRightInd w:val="0"/>
              <w:snapToGrid w:val="0"/>
              <w:spacing w:line="500" w:lineRule="exact"/>
              <w:rPr>
                <w:rFonts w:eastAsia="仿宋_GB2312"/>
                <w:sz w:val="32"/>
                <w:szCs w:val="32"/>
              </w:rPr>
            </w:pPr>
            <w:r w:rsidRPr="00013FF5">
              <w:rPr>
                <w:rFonts w:eastAsia="仿宋_GB2312"/>
                <w:sz w:val="32"/>
                <w:szCs w:val="32"/>
              </w:rPr>
              <w:t>企业缴费部分权益归属原则上按照本方案执行，如企业与</w:t>
            </w:r>
            <w:r w:rsidRPr="00013FF5">
              <w:rPr>
                <w:rFonts w:eastAsia="仿宋_GB2312"/>
                <w:sz w:val="32"/>
                <w:szCs w:val="32"/>
              </w:rPr>
              <w:t xml:space="preserve">      </w:t>
            </w:r>
            <w:r w:rsidRPr="00013FF5">
              <w:rPr>
                <w:rFonts w:eastAsia="仿宋_GB2312"/>
                <w:sz w:val="32"/>
                <w:szCs w:val="32"/>
              </w:rPr>
              <w:t>参加年金职工另有约定的，按其约定分配，约定分配内容报人力社保局备案。</w:t>
            </w:r>
          </w:p>
        </w:tc>
      </w:tr>
    </w:tbl>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24" w:name="_Toc238376850"/>
      <w:bookmarkStart w:id="25" w:name="_Toc243825268"/>
      <w:bookmarkStart w:id="26" w:name="_Toc318811835"/>
      <w:bookmarkStart w:id="27" w:name="_Toc3153"/>
      <w:bookmarkStart w:id="28" w:name="_Toc383080325"/>
      <w:bookmarkStart w:id="29" w:name="_Toc238376852"/>
      <w:bookmarkStart w:id="30" w:name="_Toc243825270"/>
      <w:bookmarkStart w:id="31" w:name="_Toc318811837"/>
      <w:r w:rsidRPr="00013FF5">
        <w:rPr>
          <w:rFonts w:ascii="Times New Roman" w:hAnsi="Times New Roman"/>
          <w:b w:val="0"/>
          <w:szCs w:val="32"/>
        </w:rPr>
        <w:t>第六章</w:t>
      </w:r>
      <w:r w:rsidRPr="00013FF5">
        <w:rPr>
          <w:rFonts w:ascii="Times New Roman" w:hAnsi="Times New Roman"/>
          <w:b w:val="0"/>
          <w:szCs w:val="32"/>
        </w:rPr>
        <w:t xml:space="preserve">  </w:t>
      </w:r>
      <w:r w:rsidRPr="00013FF5">
        <w:rPr>
          <w:rFonts w:ascii="Times New Roman" w:hAnsi="Times New Roman"/>
          <w:b w:val="0"/>
          <w:szCs w:val="32"/>
        </w:rPr>
        <w:t>基金管理</w:t>
      </w:r>
      <w:bookmarkEnd w:id="24"/>
      <w:bookmarkEnd w:id="25"/>
      <w:bookmarkEnd w:id="26"/>
      <w:bookmarkEnd w:id="27"/>
      <w:bookmarkEnd w:id="28"/>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第二十一条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企业人才集合年金基金由企业缴费、职工个人缴费和投资收益组成。</w:t>
      </w:r>
    </w:p>
    <w:p w:rsidR="00447FB1" w:rsidRPr="00013FF5" w:rsidRDefault="00447FB1" w:rsidP="00C03C5B">
      <w:pPr>
        <w:adjustRightInd w:val="0"/>
        <w:snapToGrid w:val="0"/>
        <w:spacing w:line="500" w:lineRule="exact"/>
        <w:ind w:firstLine="641"/>
        <w:rPr>
          <w:rFonts w:eastAsia="仿宋_GB2312"/>
          <w:sz w:val="32"/>
          <w:szCs w:val="32"/>
        </w:rPr>
      </w:pPr>
      <w:r w:rsidRPr="00013FF5">
        <w:rPr>
          <w:rFonts w:eastAsia="黑体"/>
          <w:sz w:val="32"/>
          <w:szCs w:val="32"/>
        </w:rPr>
        <w:t>第二十二条</w:t>
      </w:r>
      <w:r w:rsidRPr="00013FF5">
        <w:rPr>
          <w:rFonts w:eastAsia="仿宋_GB2312"/>
          <w:b/>
          <w:sz w:val="32"/>
          <w:szCs w:val="32"/>
        </w:rPr>
        <w:t xml:space="preserve"> </w:t>
      </w:r>
      <w:r w:rsidR="00734741" w:rsidRPr="00013FF5">
        <w:rPr>
          <w:rFonts w:eastAsia="仿宋_GB2312"/>
          <w:b/>
          <w:sz w:val="32"/>
          <w:szCs w:val="32"/>
        </w:rPr>
        <w:t xml:space="preserve"> </w:t>
      </w:r>
      <w:r w:rsidRPr="00013FF5">
        <w:rPr>
          <w:rFonts w:eastAsia="仿宋_GB2312"/>
          <w:sz w:val="32"/>
          <w:szCs w:val="32"/>
        </w:rPr>
        <w:t>企业人才集合年金运营方式：由受托人、账</w:t>
      </w:r>
      <w:r w:rsidRPr="00013FF5">
        <w:rPr>
          <w:rFonts w:eastAsia="仿宋_GB2312"/>
          <w:sz w:val="32"/>
          <w:szCs w:val="32"/>
        </w:rPr>
        <w:lastRenderedPageBreak/>
        <w:t>户管理人、托管人、投资管理人以</w:t>
      </w:r>
      <w:r w:rsidRPr="00013FF5">
        <w:rPr>
          <w:rFonts w:eastAsia="仿宋_GB2312"/>
          <w:sz w:val="32"/>
          <w:szCs w:val="32"/>
        </w:rPr>
        <w:t>2+2</w:t>
      </w:r>
      <w:r w:rsidRPr="00013FF5">
        <w:rPr>
          <w:rFonts w:eastAsia="仿宋_GB2312"/>
          <w:sz w:val="32"/>
          <w:szCs w:val="32"/>
        </w:rPr>
        <w:t>形式组合。同时，由确定的受托人提供标准化的集合年金投资组合产品。</w:t>
      </w:r>
      <w:r w:rsidRPr="00013FF5">
        <w:rPr>
          <w:rFonts w:eastAsia="仿宋_GB2312"/>
          <w:sz w:val="32"/>
          <w:szCs w:val="32"/>
        </w:rPr>
        <w:t> </w:t>
      </w:r>
    </w:p>
    <w:p w:rsidR="00447FB1" w:rsidRPr="00013FF5" w:rsidRDefault="00447FB1" w:rsidP="00C03C5B">
      <w:pPr>
        <w:adjustRightInd w:val="0"/>
        <w:snapToGrid w:val="0"/>
        <w:spacing w:line="500" w:lineRule="exact"/>
        <w:ind w:firstLine="641"/>
        <w:rPr>
          <w:rFonts w:eastAsia="仿宋_GB2312"/>
          <w:sz w:val="32"/>
          <w:szCs w:val="32"/>
        </w:rPr>
      </w:pPr>
      <w:r w:rsidRPr="00013FF5">
        <w:rPr>
          <w:rFonts w:eastAsia="仿宋_GB2312"/>
          <w:sz w:val="32"/>
          <w:szCs w:val="32"/>
        </w:rPr>
        <w:t xml:space="preserve"> </w:t>
      </w:r>
      <w:r w:rsidRPr="00013FF5">
        <w:rPr>
          <w:rFonts w:eastAsia="仿宋_GB2312"/>
          <w:sz w:val="32"/>
          <w:szCs w:val="32"/>
        </w:rPr>
        <w:t>其中，泰康养老保险股份有限公司担任受托人，招商银行股份有限公司担任账户管理人及托管人，泰康资产管理有限公司担任投资管理人。由泰康养老保险股份有限公司提供</w:t>
      </w:r>
      <w:r w:rsidRPr="00013FF5">
        <w:rPr>
          <w:rFonts w:eastAsia="仿宋_GB2312"/>
          <w:sz w:val="32"/>
          <w:szCs w:val="32"/>
        </w:rPr>
        <w:t>“</w:t>
      </w:r>
      <w:r w:rsidRPr="00013FF5">
        <w:rPr>
          <w:rFonts w:eastAsia="仿宋_GB2312"/>
          <w:sz w:val="32"/>
          <w:szCs w:val="32"/>
        </w:rPr>
        <w:t>泰康金色瑞泰企业年金集合计划</w:t>
      </w:r>
      <w:r w:rsidRPr="00013FF5">
        <w:rPr>
          <w:rFonts w:eastAsia="仿宋_GB2312"/>
          <w:sz w:val="32"/>
          <w:szCs w:val="32"/>
        </w:rPr>
        <w:t> ”</w:t>
      </w:r>
      <w:r w:rsidRPr="00013FF5">
        <w:rPr>
          <w:rFonts w:eastAsia="仿宋_GB2312"/>
          <w:sz w:val="32"/>
          <w:szCs w:val="32"/>
        </w:rPr>
        <w:t>作为标准化的集合年金投资组合产品。企业人才集合年金采取法人受托管理模式。本方案所归集的企业人才集合年金基金由所在企业委托受托人进行受托管理并签署受托合同。由集合年金基金受托人委托具备企业年金管理资格的账户管理人、托管人、投资管理人提供统一的相关服务。</w:t>
      </w:r>
    </w:p>
    <w:p w:rsidR="00447FB1" w:rsidRPr="00013FF5" w:rsidRDefault="00447FB1" w:rsidP="00C03C5B">
      <w:pPr>
        <w:adjustRightInd w:val="0"/>
        <w:snapToGrid w:val="0"/>
        <w:spacing w:line="500" w:lineRule="exact"/>
        <w:ind w:firstLine="641"/>
        <w:rPr>
          <w:rFonts w:eastAsia="仿宋_GB2312"/>
          <w:sz w:val="32"/>
          <w:szCs w:val="32"/>
        </w:rPr>
      </w:pPr>
      <w:r w:rsidRPr="00013FF5">
        <w:rPr>
          <w:rFonts w:eastAsia="黑体"/>
          <w:sz w:val="32"/>
          <w:szCs w:val="32"/>
        </w:rPr>
        <w:t>第二十三条</w:t>
      </w:r>
      <w:r w:rsidRPr="00013FF5">
        <w:rPr>
          <w:rFonts w:eastAsia="仿宋_GB2312"/>
          <w:sz w:val="32"/>
          <w:szCs w:val="32"/>
        </w:rPr>
        <w:t xml:space="preserve"> </w:t>
      </w:r>
      <w:r w:rsidR="00734741" w:rsidRPr="00013FF5">
        <w:rPr>
          <w:rFonts w:eastAsia="仿宋_GB2312"/>
          <w:sz w:val="32"/>
          <w:szCs w:val="32"/>
        </w:rPr>
        <w:t xml:space="preserve"> </w:t>
      </w:r>
      <w:r w:rsidRPr="00013FF5">
        <w:rPr>
          <w:rFonts w:eastAsia="仿宋_GB2312"/>
          <w:sz w:val="32"/>
          <w:szCs w:val="32"/>
        </w:rPr>
        <w:t>企业人才集合年金基金的投资收益，根据基金企业净值，按周或者日足额分别记入个人账户和企业账户。</w:t>
      </w:r>
    </w:p>
    <w:p w:rsidR="00447FB1" w:rsidRPr="00013FF5" w:rsidRDefault="00447FB1" w:rsidP="00C03C5B">
      <w:pPr>
        <w:adjustRightInd w:val="0"/>
        <w:snapToGrid w:val="0"/>
        <w:spacing w:line="500" w:lineRule="exact"/>
        <w:ind w:firstLine="641"/>
        <w:rPr>
          <w:rFonts w:eastAsia="仿宋_GB2312"/>
          <w:sz w:val="32"/>
          <w:szCs w:val="32"/>
        </w:rPr>
      </w:pPr>
      <w:r w:rsidRPr="00013FF5">
        <w:rPr>
          <w:rFonts w:eastAsia="黑体"/>
          <w:sz w:val="32"/>
          <w:szCs w:val="32"/>
        </w:rPr>
        <w:t>第二十四条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企业人才集合年金基金管理运营的所需费用，按照国家有关法律法规及企业年金基金管理合同中的相关条款确定。其中正常账户的账户管理费由本企业缴纳，保留账户管理费按本方案第十七条规定执行，退休职工个人账户的账户管理费由个人按规定承担，其他费用由本企业和个人共同承担，从企业年金基金中扣除。</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第二十五条</w:t>
      </w:r>
      <w:r w:rsidRPr="00013FF5">
        <w:rPr>
          <w:rFonts w:eastAsia="仿宋_GB2312"/>
          <w:b/>
          <w:sz w:val="32"/>
          <w:szCs w:val="32"/>
        </w:rPr>
        <w:t xml:space="preserve"> </w:t>
      </w:r>
      <w:r w:rsidR="00734741" w:rsidRPr="00013FF5">
        <w:rPr>
          <w:rFonts w:eastAsia="仿宋_GB2312"/>
          <w:b/>
          <w:sz w:val="32"/>
          <w:szCs w:val="32"/>
        </w:rPr>
        <w:t xml:space="preserve"> </w:t>
      </w:r>
      <w:r w:rsidRPr="00013FF5">
        <w:rPr>
          <w:rFonts w:eastAsia="仿宋_GB2312"/>
          <w:sz w:val="32"/>
          <w:szCs w:val="32"/>
        </w:rPr>
        <w:t>企业人才集合年金基金实行专户管理，与委托人、受托人、账户管理人、投资管理人和托管人的自有资产或其他资产分开管理，分别记账，不得挪作它用。</w:t>
      </w:r>
    </w:p>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32" w:name="_Toc11263"/>
      <w:bookmarkStart w:id="33" w:name="_Toc383080326"/>
      <w:r w:rsidRPr="00013FF5">
        <w:rPr>
          <w:rFonts w:ascii="Times New Roman" w:hAnsi="Times New Roman"/>
          <w:b w:val="0"/>
          <w:szCs w:val="32"/>
        </w:rPr>
        <w:t>第七章</w:t>
      </w:r>
      <w:r w:rsidRPr="00013FF5">
        <w:rPr>
          <w:rFonts w:ascii="Times New Roman" w:hAnsi="Times New Roman"/>
          <w:b w:val="0"/>
          <w:szCs w:val="32"/>
        </w:rPr>
        <w:t xml:space="preserve">  </w:t>
      </w:r>
      <w:r w:rsidRPr="00013FF5">
        <w:rPr>
          <w:rFonts w:ascii="Times New Roman" w:hAnsi="Times New Roman"/>
          <w:b w:val="0"/>
          <w:szCs w:val="32"/>
        </w:rPr>
        <w:t>待遇计发和支付方式</w:t>
      </w:r>
      <w:bookmarkEnd w:id="29"/>
      <w:bookmarkEnd w:id="30"/>
      <w:bookmarkEnd w:id="31"/>
      <w:bookmarkEnd w:id="32"/>
      <w:bookmarkEnd w:id="33"/>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第二十六条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本方案参加职工符合下列条件之一时，可以享受本方案规定的企业年金待遇：</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（一）达到国家规定的退休年龄；</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（二）未达到国家规定退休年龄时，经劳动能力鉴定委员</w:t>
      </w:r>
      <w:r w:rsidRPr="00013FF5">
        <w:rPr>
          <w:rFonts w:eastAsia="仿宋_GB2312"/>
          <w:sz w:val="32"/>
          <w:szCs w:val="32"/>
        </w:rPr>
        <w:lastRenderedPageBreak/>
        <w:t>会鉴定，因病（残）完全丧失劳动能力办理病退；</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（三）退休前身故；</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（四）出国（境）定居；</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第二十七条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企业人才集合年金的支付方式</w:t>
      </w:r>
    </w:p>
    <w:p w:rsidR="00447FB1" w:rsidRPr="00013FF5" w:rsidRDefault="00447FB1" w:rsidP="00C03C5B">
      <w:pPr>
        <w:adjustRightInd w:val="0"/>
        <w:snapToGrid w:val="0"/>
        <w:spacing w:line="500" w:lineRule="exact"/>
        <w:ind w:firstLineChars="200" w:firstLine="640"/>
        <w:rPr>
          <w:rFonts w:eastAsia="仿宋_GB2312"/>
          <w:sz w:val="32"/>
          <w:szCs w:val="32"/>
        </w:rPr>
      </w:pPr>
      <w:r w:rsidRPr="00013FF5">
        <w:rPr>
          <w:rFonts w:eastAsia="仿宋_GB2312"/>
          <w:sz w:val="32"/>
          <w:szCs w:val="32"/>
        </w:rPr>
        <w:t>职工达到本方案第二十六条规定的企业年金待遇领取条件后，可根据个人账户余额、个人所得税税负等情况选择一次性或分期领取企业人才集合年金待遇。</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第二十八条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受益人的指定和修改</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职工参加本方案时，应在申请表中以书面形式指定受益人作为本人身故后企业年金个人账户已归属权益的继承人。如不指定受益人，由法定继承人为指定受益人。本方案参加人员可以提出书面申请修改指定受益人。</w:t>
      </w:r>
    </w:p>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34" w:name="_GoBack"/>
      <w:bookmarkStart w:id="35" w:name="_Toc238376854"/>
      <w:bookmarkStart w:id="36" w:name="_Toc243825272"/>
      <w:bookmarkStart w:id="37" w:name="_Toc318811839"/>
      <w:bookmarkStart w:id="38" w:name="_Toc16582"/>
      <w:bookmarkStart w:id="39" w:name="_Toc383080327"/>
      <w:bookmarkEnd w:id="34"/>
      <w:r w:rsidRPr="00013FF5">
        <w:rPr>
          <w:rFonts w:ascii="Times New Roman" w:hAnsi="Times New Roman"/>
          <w:b w:val="0"/>
          <w:szCs w:val="32"/>
        </w:rPr>
        <w:t>第八章</w:t>
      </w:r>
      <w:r w:rsidRPr="00013FF5">
        <w:rPr>
          <w:rFonts w:ascii="Times New Roman" w:hAnsi="Times New Roman"/>
          <w:b w:val="0"/>
          <w:szCs w:val="32"/>
        </w:rPr>
        <w:t xml:space="preserve">  </w:t>
      </w:r>
      <w:r w:rsidRPr="00013FF5">
        <w:rPr>
          <w:rFonts w:ascii="Times New Roman" w:hAnsi="Times New Roman"/>
          <w:b w:val="0"/>
          <w:szCs w:val="32"/>
        </w:rPr>
        <w:t>方案的调整和终止</w:t>
      </w:r>
      <w:bookmarkEnd w:id="35"/>
      <w:bookmarkEnd w:id="36"/>
      <w:bookmarkEnd w:id="37"/>
      <w:bookmarkEnd w:id="38"/>
      <w:bookmarkEnd w:id="39"/>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第二十九条</w:t>
      </w:r>
      <w:r w:rsidR="00734741" w:rsidRPr="00013FF5">
        <w:rPr>
          <w:rFonts w:eastAsia="黑体"/>
          <w:sz w:val="32"/>
          <w:szCs w:val="32"/>
        </w:rPr>
        <w:t xml:space="preserve"> </w:t>
      </w:r>
      <w:r w:rsidRPr="00013FF5">
        <w:rPr>
          <w:rFonts w:eastAsia="黑体"/>
          <w:sz w:val="32"/>
          <w:szCs w:val="32"/>
        </w:rPr>
        <w:t xml:space="preserve"> </w:t>
      </w:r>
      <w:r w:rsidRPr="00013FF5">
        <w:rPr>
          <w:rFonts w:eastAsia="仿宋_GB2312"/>
          <w:sz w:val="32"/>
          <w:szCs w:val="32"/>
        </w:rPr>
        <w:t>出现下列情况之一，可对本方案进行调整：</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（一）国家相关政策法规发生重大变化；</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（二）其他符合规定需要调整的。</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黑体"/>
          <w:sz w:val="32"/>
          <w:szCs w:val="32"/>
        </w:rPr>
        <w:t>第三十条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调整本方案的程序</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w:t>
      </w:r>
      <w:r w:rsidR="009957D1" w:rsidRPr="00013FF5">
        <w:rPr>
          <w:rFonts w:eastAsia="仿宋_GB2312"/>
          <w:sz w:val="32"/>
          <w:szCs w:val="32"/>
        </w:rPr>
        <w:t>按照国家相关法规政策的变化</w:t>
      </w:r>
      <w:r w:rsidRPr="00013FF5">
        <w:rPr>
          <w:rFonts w:eastAsia="仿宋_GB2312"/>
          <w:sz w:val="32"/>
          <w:szCs w:val="32"/>
        </w:rPr>
        <w:t>调整方案相关内容；</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（三）报送人力资源和社会保障部门备案；</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（四）通知方案参加职工及受托人。</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第三十一条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出现下列情况之一时，本方案可以终止：</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（一）国家有关政策法规发生重大变化，导致本方案无法继续实施；</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（二）所在企业发生依法解散、被依法撤销或者被依法宣告破产等情况。</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（三）其他符合规定终止或退出的</w:t>
      </w:r>
    </w:p>
    <w:p w:rsidR="00447FB1" w:rsidRPr="00013FF5" w:rsidRDefault="00447FB1" w:rsidP="00C03C5B">
      <w:pPr>
        <w:adjustRightInd w:val="0"/>
        <w:snapToGrid w:val="0"/>
        <w:spacing w:line="500" w:lineRule="exact"/>
        <w:ind w:firstLine="643"/>
        <w:rPr>
          <w:rFonts w:eastAsia="仿宋_GB2312"/>
          <w:sz w:val="32"/>
          <w:szCs w:val="32"/>
          <w:highlight w:val="yellow"/>
        </w:rPr>
      </w:pPr>
      <w:r w:rsidRPr="00013FF5">
        <w:rPr>
          <w:rFonts w:eastAsia="黑体"/>
          <w:sz w:val="32"/>
          <w:szCs w:val="32"/>
        </w:rPr>
        <w:t>第三十二条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终止本方案的程序</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lastRenderedPageBreak/>
        <w:t>（一）受托人制定终止企业年金计划方案。方案内容应包括终止原因、企业账户和个人账户处理办法等；向所有参与本计划的企业公示并通过，并通知本方案参与企业；</w:t>
      </w:r>
    </w:p>
    <w:p w:rsidR="00447FB1" w:rsidRPr="00013FF5" w:rsidRDefault="00447FB1" w:rsidP="00C03C5B">
      <w:pPr>
        <w:adjustRightInd w:val="0"/>
        <w:snapToGrid w:val="0"/>
        <w:spacing w:line="500" w:lineRule="exact"/>
        <w:ind w:firstLine="640"/>
        <w:rPr>
          <w:rFonts w:eastAsia="仿宋_GB2312"/>
          <w:sz w:val="32"/>
          <w:szCs w:val="32"/>
        </w:rPr>
      </w:pPr>
      <w:r w:rsidRPr="00013FF5">
        <w:rPr>
          <w:rFonts w:eastAsia="仿宋_GB2312"/>
          <w:sz w:val="32"/>
          <w:szCs w:val="32"/>
        </w:rPr>
        <w:t>（二）终止本方案后由受托人组织清算组对企业年金基金财产进行清算，对所有个人账户权益进行全部归属，并按照集体协商讨论通过的处理办法进行企业账户未归属权益分配；对所有个人账户进行保留或者转移。如果方案参加职工未能提出转移书面申请，作保留处理。保留后的账户管理费从个人账户中扣除。</w:t>
      </w:r>
    </w:p>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40" w:name="_Toc238376853"/>
      <w:bookmarkStart w:id="41" w:name="_Toc243825271"/>
      <w:bookmarkStart w:id="42" w:name="_Toc318811838"/>
      <w:bookmarkStart w:id="43" w:name="_Toc28396"/>
      <w:bookmarkStart w:id="44" w:name="_Toc383080328"/>
      <w:bookmarkStart w:id="45" w:name="_Toc238376855"/>
      <w:bookmarkStart w:id="46" w:name="_Toc243825273"/>
      <w:bookmarkStart w:id="47" w:name="_Toc318811840"/>
      <w:r w:rsidRPr="00013FF5">
        <w:rPr>
          <w:rFonts w:ascii="Times New Roman" w:hAnsi="Times New Roman"/>
          <w:b w:val="0"/>
          <w:szCs w:val="32"/>
        </w:rPr>
        <w:t>第九章</w:t>
      </w:r>
      <w:r w:rsidRPr="00013FF5">
        <w:rPr>
          <w:rFonts w:ascii="Times New Roman" w:hAnsi="Times New Roman"/>
          <w:b w:val="0"/>
          <w:szCs w:val="32"/>
        </w:rPr>
        <w:t xml:space="preserve">  </w:t>
      </w:r>
      <w:r w:rsidRPr="00013FF5">
        <w:rPr>
          <w:rFonts w:ascii="Times New Roman" w:hAnsi="Times New Roman"/>
          <w:b w:val="0"/>
          <w:szCs w:val="32"/>
        </w:rPr>
        <w:t>组织管理和监督</w:t>
      </w:r>
      <w:bookmarkEnd w:id="40"/>
      <w:bookmarkEnd w:id="41"/>
      <w:bookmarkEnd w:id="42"/>
      <w:bookmarkEnd w:id="43"/>
      <w:bookmarkEnd w:id="44"/>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第三十三条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本企业人才集合年金基金管理接受人力资源和社会保障部门等相关部门的监督检查。参加年金企业依照国家相关法律、法规对受托人进行监督。</w:t>
      </w:r>
    </w:p>
    <w:p w:rsidR="00447FB1" w:rsidRPr="00013FF5" w:rsidRDefault="00447FB1" w:rsidP="00C03C5B">
      <w:pPr>
        <w:pStyle w:val="2"/>
        <w:adjustRightInd w:val="0"/>
        <w:snapToGrid w:val="0"/>
        <w:spacing w:line="500" w:lineRule="exact"/>
        <w:jc w:val="center"/>
        <w:rPr>
          <w:rFonts w:ascii="Times New Roman" w:hAnsi="Times New Roman"/>
          <w:b w:val="0"/>
          <w:szCs w:val="32"/>
        </w:rPr>
      </w:pPr>
      <w:bookmarkStart w:id="48" w:name="_Toc1846"/>
      <w:bookmarkStart w:id="49" w:name="_Toc383080329"/>
      <w:r w:rsidRPr="00013FF5">
        <w:rPr>
          <w:rFonts w:ascii="Times New Roman" w:hAnsi="Times New Roman"/>
          <w:b w:val="0"/>
          <w:szCs w:val="32"/>
        </w:rPr>
        <w:t>第十章</w:t>
      </w:r>
      <w:r w:rsidRPr="00013FF5">
        <w:rPr>
          <w:rFonts w:ascii="Times New Roman" w:hAnsi="Times New Roman"/>
          <w:b w:val="0"/>
          <w:szCs w:val="32"/>
        </w:rPr>
        <w:t xml:space="preserve">  </w:t>
      </w:r>
      <w:r w:rsidRPr="00013FF5">
        <w:rPr>
          <w:rFonts w:ascii="Times New Roman" w:hAnsi="Times New Roman"/>
          <w:b w:val="0"/>
          <w:szCs w:val="32"/>
        </w:rPr>
        <w:t>附则</w:t>
      </w:r>
      <w:bookmarkEnd w:id="45"/>
      <w:bookmarkEnd w:id="46"/>
      <w:bookmarkEnd w:id="47"/>
      <w:bookmarkEnd w:id="48"/>
      <w:bookmarkEnd w:id="49"/>
    </w:p>
    <w:p w:rsidR="00447FB1" w:rsidRPr="00013FF5" w:rsidRDefault="00447FB1" w:rsidP="00C03C5B">
      <w:pPr>
        <w:adjustRightInd w:val="0"/>
        <w:snapToGrid w:val="0"/>
        <w:spacing w:line="500" w:lineRule="exact"/>
        <w:ind w:firstLine="643"/>
        <w:rPr>
          <w:rFonts w:eastAsia="仿宋_GB2312"/>
          <w:b/>
          <w:sz w:val="32"/>
          <w:szCs w:val="32"/>
        </w:rPr>
      </w:pPr>
      <w:bookmarkStart w:id="50" w:name="_Toc317606340"/>
      <w:r w:rsidRPr="00013FF5">
        <w:rPr>
          <w:rFonts w:eastAsia="黑体"/>
          <w:sz w:val="32"/>
          <w:szCs w:val="32"/>
        </w:rPr>
        <w:t>第三十四条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本方案应报市人力资源和社会保障局备案，自收到批复文件之日起开始实施。</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第三十五条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因订立或者履行企业年金方案发生争议的，根据《集体合同规定》处理。</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第三十六条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sz w:val="32"/>
          <w:szCs w:val="32"/>
        </w:rPr>
        <w:t>因履行企业人才集合年金基金管理合同发生争议的，可以通过调解和民事诉讼处理。</w:t>
      </w:r>
    </w:p>
    <w:p w:rsidR="00447FB1" w:rsidRPr="00013FF5" w:rsidRDefault="00447FB1" w:rsidP="00C03C5B">
      <w:pPr>
        <w:adjustRightInd w:val="0"/>
        <w:snapToGrid w:val="0"/>
        <w:spacing w:line="500" w:lineRule="exact"/>
        <w:ind w:firstLine="643"/>
        <w:rPr>
          <w:rFonts w:eastAsia="仿宋_GB2312"/>
          <w:bCs/>
          <w:sz w:val="32"/>
          <w:szCs w:val="32"/>
        </w:rPr>
      </w:pPr>
      <w:r w:rsidRPr="00013FF5">
        <w:rPr>
          <w:rFonts w:eastAsia="黑体"/>
          <w:sz w:val="32"/>
          <w:szCs w:val="32"/>
        </w:rPr>
        <w:t>第三十七条</w:t>
      </w:r>
      <w:r w:rsidR="00734741" w:rsidRPr="00013FF5">
        <w:rPr>
          <w:rFonts w:eastAsia="黑体"/>
          <w:sz w:val="32"/>
          <w:szCs w:val="32"/>
        </w:rPr>
        <w:t xml:space="preserve"> </w:t>
      </w:r>
      <w:r w:rsidRPr="00013FF5">
        <w:rPr>
          <w:rFonts w:eastAsia="仿宋_GB2312"/>
          <w:sz w:val="32"/>
          <w:szCs w:val="32"/>
        </w:rPr>
        <w:t xml:space="preserve"> </w:t>
      </w:r>
      <w:r w:rsidRPr="00013FF5">
        <w:rPr>
          <w:rFonts w:eastAsia="仿宋_GB2312"/>
          <w:sz w:val="32"/>
          <w:szCs w:val="32"/>
        </w:rPr>
        <w:t>本方案涉及的相关财税问题，按照国家相关</w:t>
      </w:r>
      <w:r w:rsidRPr="00013FF5">
        <w:rPr>
          <w:rFonts w:eastAsia="仿宋_GB2312"/>
          <w:bCs/>
          <w:sz w:val="32"/>
          <w:szCs w:val="32"/>
        </w:rPr>
        <w:t>规定执行。</w:t>
      </w:r>
    </w:p>
    <w:p w:rsidR="00447FB1" w:rsidRPr="00013FF5" w:rsidRDefault="00447FB1" w:rsidP="00C03C5B">
      <w:pPr>
        <w:adjustRightInd w:val="0"/>
        <w:snapToGrid w:val="0"/>
        <w:spacing w:line="500" w:lineRule="exact"/>
        <w:ind w:firstLine="643"/>
        <w:rPr>
          <w:rFonts w:eastAsia="仿宋_GB2312"/>
          <w:sz w:val="32"/>
          <w:szCs w:val="32"/>
        </w:rPr>
      </w:pPr>
      <w:r w:rsidRPr="00013FF5">
        <w:rPr>
          <w:rFonts w:eastAsia="黑体"/>
          <w:sz w:val="32"/>
          <w:szCs w:val="32"/>
        </w:rPr>
        <w:t>第三十八条</w:t>
      </w:r>
      <w:r w:rsidR="00734741" w:rsidRPr="00013FF5">
        <w:rPr>
          <w:rFonts w:eastAsia="黑体"/>
          <w:sz w:val="32"/>
          <w:szCs w:val="32"/>
        </w:rPr>
        <w:t xml:space="preserve"> </w:t>
      </w:r>
      <w:r w:rsidRPr="00013FF5">
        <w:rPr>
          <w:rFonts w:eastAsia="仿宋_GB2312"/>
          <w:b/>
          <w:sz w:val="32"/>
          <w:szCs w:val="32"/>
        </w:rPr>
        <w:t xml:space="preserve"> </w:t>
      </w:r>
      <w:r w:rsidRPr="00013FF5">
        <w:rPr>
          <w:rFonts w:eastAsia="仿宋_GB2312"/>
          <w:bCs/>
          <w:sz w:val="32"/>
          <w:szCs w:val="32"/>
        </w:rPr>
        <w:t>泰康养老保险股份有限公司拥有对本方案的最终解释权。</w:t>
      </w:r>
      <w:bookmarkEnd w:id="50"/>
    </w:p>
    <w:p w:rsidR="003F0BDC" w:rsidRPr="00013FF5" w:rsidRDefault="003F0BDC" w:rsidP="00C03C5B">
      <w:pPr>
        <w:adjustRightInd w:val="0"/>
        <w:snapToGrid w:val="0"/>
        <w:spacing w:line="500" w:lineRule="exact"/>
      </w:pPr>
    </w:p>
    <w:sectPr w:rsidR="003F0BDC" w:rsidRPr="00013FF5" w:rsidSect="00763850">
      <w:footerReference w:type="even" r:id="rId7"/>
      <w:footerReference w:type="default" r:id="rId8"/>
      <w:pgSz w:w="11906" w:h="16838" w:code="9"/>
      <w:pgMar w:top="1418" w:right="1588" w:bottom="1247" w:left="1588"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DBB" w:rsidRDefault="001F5DBB">
      <w:r>
        <w:separator/>
      </w:r>
    </w:p>
  </w:endnote>
  <w:endnote w:type="continuationSeparator" w:id="1">
    <w:p w:rsidR="001F5DBB" w:rsidRDefault="001F5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文星简小标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Default="00E47CEC" w:rsidP="00763850">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47CEC" w:rsidRDefault="00E47CEC" w:rsidP="00E47CE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Pr="00C95243" w:rsidRDefault="00E47CEC" w:rsidP="00763850">
    <w:pPr>
      <w:pStyle w:val="a7"/>
      <w:framePr w:wrap="around" w:vAnchor="text" w:hAnchor="margin" w:xAlign="outside" w:y="1"/>
      <w:rPr>
        <w:rStyle w:val="a8"/>
        <w:rFonts w:ascii="宋体" w:hAnsi="宋体" w:hint="eastAsia"/>
        <w:sz w:val="28"/>
        <w:szCs w:val="28"/>
      </w:rPr>
    </w:pPr>
    <w:r w:rsidRPr="00C95243">
      <w:rPr>
        <w:rStyle w:val="a8"/>
        <w:rFonts w:ascii="宋体" w:hAnsi="宋体" w:hint="eastAsia"/>
        <w:sz w:val="28"/>
        <w:szCs w:val="28"/>
      </w:rPr>
      <w:t>―</w:t>
    </w:r>
    <w:r w:rsidRPr="00C95243">
      <w:rPr>
        <w:rStyle w:val="a8"/>
        <w:rFonts w:ascii="宋体" w:hAnsi="宋体"/>
        <w:sz w:val="28"/>
        <w:szCs w:val="28"/>
      </w:rPr>
      <w:fldChar w:fldCharType="begin"/>
    </w:r>
    <w:r w:rsidRPr="00C95243">
      <w:rPr>
        <w:rStyle w:val="a8"/>
        <w:rFonts w:ascii="宋体" w:hAnsi="宋体"/>
        <w:sz w:val="28"/>
        <w:szCs w:val="28"/>
      </w:rPr>
      <w:instrText xml:space="preserve">PAGE  </w:instrText>
    </w:r>
    <w:r w:rsidRPr="00C95243">
      <w:rPr>
        <w:rStyle w:val="a8"/>
        <w:rFonts w:ascii="宋体" w:hAnsi="宋体"/>
        <w:sz w:val="28"/>
        <w:szCs w:val="28"/>
      </w:rPr>
      <w:fldChar w:fldCharType="separate"/>
    </w:r>
    <w:r w:rsidR="00016FE9">
      <w:rPr>
        <w:rStyle w:val="a8"/>
        <w:rFonts w:ascii="宋体" w:hAnsi="宋体"/>
        <w:noProof/>
        <w:sz w:val="28"/>
        <w:szCs w:val="28"/>
      </w:rPr>
      <w:t>9</w:t>
    </w:r>
    <w:r w:rsidRPr="00C95243">
      <w:rPr>
        <w:rStyle w:val="a8"/>
        <w:rFonts w:ascii="宋体" w:hAnsi="宋体"/>
        <w:sz w:val="28"/>
        <w:szCs w:val="28"/>
      </w:rPr>
      <w:fldChar w:fldCharType="end"/>
    </w:r>
    <w:r w:rsidRPr="00C95243">
      <w:rPr>
        <w:rStyle w:val="a8"/>
        <w:rFonts w:ascii="宋体" w:hAnsi="宋体" w:hint="eastAsia"/>
        <w:sz w:val="28"/>
        <w:szCs w:val="28"/>
      </w:rPr>
      <w:t>―</w:t>
    </w:r>
  </w:p>
  <w:p w:rsidR="00E47CEC" w:rsidRDefault="00E47CEC" w:rsidP="00E47CE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DBB" w:rsidRDefault="001F5DBB">
      <w:r>
        <w:separator/>
      </w:r>
    </w:p>
  </w:footnote>
  <w:footnote w:type="continuationSeparator" w:id="1">
    <w:p w:rsidR="001F5DBB" w:rsidRDefault="001F5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F0BDC"/>
    <w:rsid w:val="00013FF5"/>
    <w:rsid w:val="00016FE9"/>
    <w:rsid w:val="000A44BF"/>
    <w:rsid w:val="00120125"/>
    <w:rsid w:val="00162B87"/>
    <w:rsid w:val="001F5DBB"/>
    <w:rsid w:val="00233E93"/>
    <w:rsid w:val="002E1670"/>
    <w:rsid w:val="002E3A88"/>
    <w:rsid w:val="002F4A77"/>
    <w:rsid w:val="003621DD"/>
    <w:rsid w:val="003F0BDC"/>
    <w:rsid w:val="00447FB1"/>
    <w:rsid w:val="004E7AF1"/>
    <w:rsid w:val="005130C8"/>
    <w:rsid w:val="00523508"/>
    <w:rsid w:val="00542C72"/>
    <w:rsid w:val="00561774"/>
    <w:rsid w:val="0059190B"/>
    <w:rsid w:val="005F3A91"/>
    <w:rsid w:val="00637666"/>
    <w:rsid w:val="00653E0B"/>
    <w:rsid w:val="006B756A"/>
    <w:rsid w:val="00734741"/>
    <w:rsid w:val="00763850"/>
    <w:rsid w:val="007E2DBB"/>
    <w:rsid w:val="00864DF6"/>
    <w:rsid w:val="00882344"/>
    <w:rsid w:val="00896547"/>
    <w:rsid w:val="008E1795"/>
    <w:rsid w:val="00957982"/>
    <w:rsid w:val="009957D1"/>
    <w:rsid w:val="009A720A"/>
    <w:rsid w:val="009D3C84"/>
    <w:rsid w:val="00A050C9"/>
    <w:rsid w:val="00A76EA1"/>
    <w:rsid w:val="00AC36C9"/>
    <w:rsid w:val="00B47066"/>
    <w:rsid w:val="00B7313E"/>
    <w:rsid w:val="00BA75C0"/>
    <w:rsid w:val="00BB700D"/>
    <w:rsid w:val="00BD78A2"/>
    <w:rsid w:val="00BE0092"/>
    <w:rsid w:val="00C03C5B"/>
    <w:rsid w:val="00C263D7"/>
    <w:rsid w:val="00CC0423"/>
    <w:rsid w:val="00CC1F80"/>
    <w:rsid w:val="00CC2B75"/>
    <w:rsid w:val="00CD553C"/>
    <w:rsid w:val="00D26EA8"/>
    <w:rsid w:val="00D51514"/>
    <w:rsid w:val="00D739EB"/>
    <w:rsid w:val="00D97787"/>
    <w:rsid w:val="00DB5A57"/>
    <w:rsid w:val="00DD0370"/>
    <w:rsid w:val="00E47CEC"/>
    <w:rsid w:val="00EB6020"/>
    <w:rsid w:val="00F21FFE"/>
    <w:rsid w:val="00F603A0"/>
    <w:rsid w:val="00F60D89"/>
    <w:rsid w:val="00F6388A"/>
    <w:rsid w:val="00FA15B8"/>
    <w:rsid w:val="00FC5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link w:val="2Char"/>
    <w:qFormat/>
    <w:rsid w:val="00447FB1"/>
    <w:pPr>
      <w:keepNext/>
      <w:keepLines/>
      <w:spacing w:before="260" w:after="260" w:line="413" w:lineRule="auto"/>
      <w:outlineLvl w:val="1"/>
    </w:pPr>
    <w:rPr>
      <w:rFonts w:ascii="Arial" w:eastAsia="黑体" w:hAnsi="Arial"/>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360"/>
    </w:pPr>
  </w:style>
  <w:style w:type="paragraph" w:styleId="a4">
    <w:name w:val="Body Text"/>
    <w:basedOn w:val="a"/>
    <w:pPr>
      <w:jc w:val="center"/>
    </w:pPr>
    <w:rPr>
      <w:sz w:val="44"/>
    </w:rPr>
  </w:style>
  <w:style w:type="paragraph" w:styleId="a5">
    <w:name w:val="Date"/>
    <w:basedOn w:val="a"/>
    <w:next w:val="a"/>
    <w:rPr>
      <w:rFonts w:ascii="仿宋_GB2312" w:eastAsia="仿宋_GB2312"/>
      <w:sz w:val="32"/>
    </w:rPr>
  </w:style>
  <w:style w:type="paragraph" w:styleId="a6">
    <w:name w:val="header"/>
    <w:basedOn w:val="a"/>
    <w:link w:val="Char"/>
    <w:rsid w:val="00E47CEC"/>
    <w:pPr>
      <w:pBdr>
        <w:bottom w:val="single" w:sz="6" w:space="1" w:color="auto"/>
      </w:pBdr>
      <w:tabs>
        <w:tab w:val="center" w:pos="4153"/>
        <w:tab w:val="right" w:pos="8306"/>
      </w:tabs>
      <w:snapToGrid w:val="0"/>
      <w:jc w:val="center"/>
    </w:pPr>
    <w:rPr>
      <w:sz w:val="18"/>
      <w:szCs w:val="18"/>
      <w:lang/>
    </w:rPr>
  </w:style>
  <w:style w:type="paragraph" w:styleId="a7">
    <w:name w:val="footer"/>
    <w:basedOn w:val="a"/>
    <w:link w:val="Char0"/>
    <w:rsid w:val="00E47CEC"/>
    <w:pPr>
      <w:tabs>
        <w:tab w:val="center" w:pos="4153"/>
        <w:tab w:val="right" w:pos="8306"/>
      </w:tabs>
      <w:snapToGrid w:val="0"/>
      <w:jc w:val="left"/>
    </w:pPr>
    <w:rPr>
      <w:sz w:val="18"/>
      <w:szCs w:val="18"/>
      <w:lang/>
    </w:rPr>
  </w:style>
  <w:style w:type="character" w:styleId="a8">
    <w:name w:val="page number"/>
    <w:basedOn w:val="a0"/>
    <w:rsid w:val="00E47CEC"/>
  </w:style>
  <w:style w:type="table" w:styleId="a9">
    <w:name w:val="Table Grid"/>
    <w:basedOn w:val="a1"/>
    <w:rsid w:val="002E3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447FB1"/>
    <w:rPr>
      <w:rFonts w:ascii="Arial" w:eastAsia="黑体" w:hAnsi="Arial"/>
      <w:b/>
      <w:kern w:val="2"/>
      <w:sz w:val="32"/>
    </w:rPr>
  </w:style>
  <w:style w:type="character" w:styleId="aa">
    <w:name w:val="Hyperlink"/>
    <w:basedOn w:val="a0"/>
    <w:rsid w:val="00447FB1"/>
    <w:rPr>
      <w:color w:val="0000FF"/>
      <w:u w:val="single"/>
    </w:rPr>
  </w:style>
  <w:style w:type="character" w:customStyle="1" w:styleId="Char0">
    <w:name w:val="页脚 Char"/>
    <w:link w:val="a7"/>
    <w:locked/>
    <w:rsid w:val="00447FB1"/>
    <w:rPr>
      <w:kern w:val="2"/>
      <w:sz w:val="18"/>
      <w:szCs w:val="18"/>
    </w:rPr>
  </w:style>
  <w:style w:type="character" w:customStyle="1" w:styleId="Char">
    <w:name w:val="页眉 Char"/>
    <w:link w:val="a6"/>
    <w:locked/>
    <w:rsid w:val="00447FB1"/>
    <w:rPr>
      <w:kern w:val="2"/>
      <w:sz w:val="18"/>
      <w:szCs w:val="18"/>
    </w:rPr>
  </w:style>
  <w:style w:type="paragraph" w:styleId="20">
    <w:name w:val="toc 2"/>
    <w:basedOn w:val="a"/>
    <w:next w:val="a"/>
    <w:autoRedefine/>
    <w:rsid w:val="00447FB1"/>
    <w:pPr>
      <w:ind w:leftChars="200" w:left="420"/>
    </w:pPr>
    <w:rPr>
      <w:rFonts w:ascii="Calibri" w:hAnsi="Calibri"/>
    </w:rPr>
  </w:style>
  <w:style w:type="paragraph" w:customStyle="1" w:styleId="CharChar1">
    <w:name w:val="Char Char1"/>
    <w:basedOn w:val="a"/>
    <w:rsid w:val="006B756A"/>
    <w:pPr>
      <w:widowControl/>
      <w:spacing w:after="160" w:line="240" w:lineRule="exact"/>
      <w:jc w:val="left"/>
    </w:pPr>
    <w:rPr>
      <w:rFonts w:ascii="Verdana" w:hAnsi="Verdana"/>
      <w:kern w:val="0"/>
      <w:sz w:val="20"/>
      <w:lang w:eastAsia="en-US"/>
    </w:rPr>
  </w:style>
  <w:style w:type="paragraph" w:styleId="ab">
    <w:name w:val="Balloon Text"/>
    <w:basedOn w:val="a"/>
    <w:link w:val="Char1"/>
    <w:rsid w:val="00734741"/>
    <w:rPr>
      <w:sz w:val="18"/>
      <w:szCs w:val="18"/>
    </w:rPr>
  </w:style>
  <w:style w:type="character" w:customStyle="1" w:styleId="Char1">
    <w:name w:val="批注框文本 Char"/>
    <w:basedOn w:val="a0"/>
    <w:link w:val="ab"/>
    <w:rsid w:val="0073474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dell</cp:lastModifiedBy>
  <cp:revision>2</cp:revision>
  <cp:lastPrinted>2005-02-16T07:04:00Z</cp:lastPrinted>
  <dcterms:created xsi:type="dcterms:W3CDTF">2017-12-20T08:11:00Z</dcterms:created>
  <dcterms:modified xsi:type="dcterms:W3CDTF">2017-12-20T08:11:00Z</dcterms:modified>
</cp:coreProperties>
</file>