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adjustRightInd/>
        <w:spacing w:before="312" w:after="312"/>
        <w:ind w:firstLine="0" w:firstLineChars="0"/>
        <w:rPr>
          <w:bCs/>
          <w:color w:val="auto"/>
          <w:highlight w:val="none"/>
        </w:rPr>
      </w:pPr>
      <w:bookmarkStart w:id="0" w:name="_Toc459987190"/>
      <w:bookmarkStart w:id="1" w:name="_Toc459387029"/>
      <w:bookmarkStart w:id="2" w:name="_Toc459388209"/>
      <w:r>
        <w:rPr>
          <w:bCs/>
          <w:color w:val="auto"/>
          <w:highlight w:val="none"/>
        </w:rPr>
        <w:t>12</w:t>
      </w:r>
      <w:r>
        <w:rPr>
          <w:rFonts w:hint="eastAsia"/>
          <w:bCs/>
          <w:color w:val="auto"/>
          <w:highlight w:val="none"/>
        </w:rPr>
        <w:t>　涉税信息查询指南</w:t>
      </w:r>
    </w:p>
    <w:p>
      <w:pPr>
        <w:wordWrap w:val="0"/>
        <w:spacing w:line="360" w:lineRule="auto"/>
        <w:ind w:firstLine="480"/>
        <w:rPr>
          <w:rFonts w:eastAsia="黑体" w:cs="宋体"/>
          <w:bCs/>
          <w:color w:val="auto"/>
          <w:kern w:val="24"/>
          <w:sz w:val="24"/>
          <w:szCs w:val="24"/>
          <w:highlight w:val="none"/>
        </w:rPr>
      </w:pPr>
      <w:r>
        <w:rPr>
          <w:rFonts w:eastAsia="楷体_GB2312" w:cs="宋体"/>
          <w:color w:val="auto"/>
          <w:kern w:val="24"/>
          <w:sz w:val="24"/>
          <w:szCs w:val="24"/>
          <w:highlight w:val="none"/>
        </w:rPr>
        <w:t>涉税信息查询包括社会公众涉税公开信息查询、纳税人涉税信息查询、第三方涉税保密信息查询等</w:t>
      </w:r>
      <w:r>
        <w:rPr>
          <w:rFonts w:hint="eastAsia" w:ascii="Times New Roman" w:hAnsi="Times New Roman" w:eastAsia="楷体_GB2312" w:cs="Times New Roman"/>
          <w:color w:val="auto"/>
          <w:kern w:val="24"/>
          <w:sz w:val="24"/>
          <w:szCs w:val="24"/>
          <w:highlight w:val="none"/>
        </w:rPr>
        <w:t>3</w:t>
      </w:r>
      <w:r>
        <w:rPr>
          <w:rFonts w:eastAsia="楷体_GB2312" w:cs="宋体"/>
          <w:color w:val="auto"/>
          <w:kern w:val="24"/>
          <w:sz w:val="24"/>
          <w:szCs w:val="24"/>
          <w:highlight w:val="none"/>
        </w:rPr>
        <w:t>个事项。</w:t>
      </w:r>
    </w:p>
    <w:p>
      <w:pPr>
        <w:pStyle w:val="39"/>
        <w:spacing w:beforeLines="300" w:after="468"/>
        <w:rPr>
          <w:color w:val="auto"/>
          <w:highlight w:val="none"/>
        </w:rPr>
      </w:pPr>
      <w:r>
        <w:rPr>
          <w:color w:val="auto"/>
          <w:highlight w:val="none"/>
        </w:rPr>
        <w:t>12</w:t>
      </w:r>
      <w:r>
        <w:rPr>
          <w:rFonts w:hint="eastAsia"/>
          <w:color w:val="auto"/>
          <w:highlight w:val="none"/>
        </w:rPr>
        <w:t>.</w:t>
      </w:r>
      <w:r>
        <w:rPr>
          <w:color w:val="auto"/>
          <w:highlight w:val="none"/>
        </w:rPr>
        <w:t>1</w:t>
      </w:r>
      <w:r>
        <w:rPr>
          <w:rFonts w:hint="eastAsia"/>
          <w:color w:val="auto"/>
          <w:highlight w:val="none"/>
        </w:rPr>
        <w:t>　涉税信息查询</w:t>
      </w:r>
    </w:p>
    <w:p>
      <w:pPr>
        <w:pStyle w:val="41"/>
        <w:adjustRightInd/>
        <w:snapToGrid/>
        <w:spacing w:before="312" w:after="312"/>
        <w:rPr>
          <w:color w:val="auto"/>
          <w:highlight w:val="none"/>
        </w:rPr>
      </w:pPr>
      <w:r>
        <w:rPr>
          <w:color w:val="auto"/>
          <w:highlight w:val="none"/>
        </w:rPr>
        <w:t>12</w:t>
      </w:r>
      <w:r>
        <w:rPr>
          <w:rFonts w:hint="eastAsia"/>
          <w:color w:val="auto"/>
          <w:highlight w:val="none"/>
        </w:rPr>
        <w:t>.</w:t>
      </w:r>
      <w:r>
        <w:rPr>
          <w:color w:val="auto"/>
          <w:highlight w:val="none"/>
        </w:rPr>
        <w:t>1</w:t>
      </w:r>
      <w:r>
        <w:rPr>
          <w:rFonts w:hint="eastAsia"/>
          <w:color w:val="auto"/>
          <w:highlight w:val="none"/>
        </w:rPr>
        <w:t>.</w:t>
      </w:r>
      <w:r>
        <w:rPr>
          <w:color w:val="auto"/>
          <w:highlight w:val="none"/>
        </w:rPr>
        <w:t>1—</w:t>
      </w:r>
      <w:r>
        <w:rPr>
          <w:rFonts w:hint="eastAsia"/>
          <w:color w:val="auto"/>
          <w:highlight w:val="none"/>
        </w:rPr>
        <w:t>188　社会公众涉税公开信息查询</w:t>
      </w:r>
      <w:bookmarkEnd w:id="0"/>
      <w:bookmarkEnd w:id="1"/>
      <w:bookmarkEnd w:id="2"/>
    </w:p>
    <w:p>
      <w:pPr>
        <w:spacing w:line="360" w:lineRule="auto"/>
        <w:ind w:firstLine="480" w:firstLineChars="200"/>
        <w:contextualSpacing/>
        <w:rPr>
          <w:rFonts w:ascii="黑体" w:hAnsi="黑体" w:eastAsia="黑体" w:cs="Times New Roman"/>
          <w:bCs/>
          <w:color w:val="auto"/>
          <w:sz w:val="24"/>
          <w:szCs w:val="24"/>
          <w:highlight w:val="none"/>
        </w:rPr>
      </w:pPr>
      <w:r>
        <w:rPr>
          <w:rFonts w:hint="eastAsia" w:ascii="黑体" w:hAnsi="黑体" w:eastAsia="黑体" w:cs="Times New Roman"/>
          <w:bCs/>
          <w:color w:val="auto"/>
          <w:sz w:val="24"/>
          <w:szCs w:val="24"/>
          <w:highlight w:val="none"/>
        </w:rPr>
        <w:t>【事项名称】</w:t>
      </w:r>
    </w:p>
    <w:p>
      <w:pPr>
        <w:spacing w:line="360" w:lineRule="auto"/>
        <w:ind w:firstLine="480" w:firstLineChars="200"/>
        <w:contextualSpacing/>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社会公众涉税公开信息查询</w:t>
      </w:r>
    </w:p>
    <w:p>
      <w:pPr>
        <w:spacing w:line="360" w:lineRule="auto"/>
        <w:ind w:firstLine="480" w:firstLineChars="200"/>
        <w:contextualSpacing/>
        <w:rPr>
          <w:rFonts w:ascii="黑体" w:hAnsi="黑体" w:eastAsia="黑体" w:cs="Times New Roman"/>
          <w:bCs/>
          <w:color w:val="auto"/>
          <w:sz w:val="24"/>
          <w:szCs w:val="24"/>
          <w:highlight w:val="none"/>
        </w:rPr>
      </w:pPr>
      <w:r>
        <w:rPr>
          <w:rFonts w:hint="eastAsia" w:ascii="黑体" w:hAnsi="黑体" w:eastAsia="黑体" w:cs="Times New Roman"/>
          <w:bCs/>
          <w:color w:val="auto"/>
          <w:sz w:val="24"/>
          <w:szCs w:val="24"/>
          <w:highlight w:val="none"/>
        </w:rPr>
        <w:t>【申请条件】</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税务机关按照办税公开要求的范围、程序和时限，公开相关涉税事项和具体规定，并向社会公众提供查询服务。</w:t>
      </w:r>
    </w:p>
    <w:p>
      <w:pPr>
        <w:wordWrap w:val="0"/>
        <w:spacing w:line="360" w:lineRule="auto"/>
        <w:ind w:firstLine="480"/>
        <w:contextualSpacing/>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【设定依据】</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《国家税务总局关于发布〈涉税信息查询管理办法〉的公告》（</w:t>
      </w:r>
      <w:r>
        <w:rPr>
          <w:rFonts w:hint="eastAsia" w:ascii="宋体" w:hAnsi="宋体" w:cs="宋体"/>
          <w:color w:val="auto"/>
          <w:sz w:val="24"/>
          <w:szCs w:val="24"/>
          <w:highlight w:val="none"/>
        </w:rPr>
        <w:t>国家税务总局公告</w:t>
      </w:r>
      <w:r>
        <w:rPr>
          <w:rFonts w:hint="eastAsia" w:ascii="Times New Roman" w:hAnsi="Times New Roman" w:cs="Times New Roman"/>
          <w:color w:val="auto"/>
          <w:sz w:val="24"/>
          <w:szCs w:val="24"/>
          <w:highlight w:val="none"/>
        </w:rPr>
        <w:t>2016</w:t>
      </w:r>
      <w:r>
        <w:rPr>
          <w:rFonts w:ascii="宋体" w:hAnsi="宋体" w:cs="宋体"/>
          <w:color w:val="auto"/>
          <w:sz w:val="24"/>
          <w:szCs w:val="24"/>
          <w:highlight w:val="none"/>
        </w:rPr>
        <w:t>年第</w:t>
      </w:r>
      <w:r>
        <w:rPr>
          <w:rFonts w:hint="eastAsia" w:ascii="Times New Roman" w:hAnsi="Times New Roman" w:cs="Times New Roman"/>
          <w:color w:val="auto"/>
          <w:sz w:val="24"/>
          <w:szCs w:val="24"/>
          <w:highlight w:val="none"/>
        </w:rPr>
        <w:t>41</w:t>
      </w:r>
      <w:r>
        <w:rPr>
          <w:rFonts w:ascii="宋体" w:hAnsi="宋体" w:cs="宋体"/>
          <w:color w:val="auto"/>
          <w:sz w:val="24"/>
          <w:szCs w:val="24"/>
          <w:highlight w:val="none"/>
        </w:rPr>
        <w:t>号）</w:t>
      </w:r>
    </w:p>
    <w:p>
      <w:pPr>
        <w:wordWrap w:val="0"/>
        <w:spacing w:line="360" w:lineRule="auto"/>
        <w:ind w:firstLine="480"/>
        <w:contextualSpacing/>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【办理材料】</w:t>
      </w:r>
    </w:p>
    <w:p>
      <w:pPr>
        <w:wordWrap w:val="0"/>
        <w:spacing w:line="360" w:lineRule="auto"/>
        <w:ind w:firstLine="480"/>
        <w:contextualSpacing/>
        <w:rPr>
          <w:rFonts w:ascii="宋体" w:hAnsi="宋体" w:cs="Times New Roman"/>
          <w:color w:val="auto"/>
          <w:kern w:val="0"/>
          <w:sz w:val="24"/>
          <w:szCs w:val="24"/>
          <w:highlight w:val="none"/>
        </w:rPr>
      </w:pPr>
      <w:r>
        <w:rPr>
          <w:rFonts w:hint="eastAsia" w:ascii="宋体" w:hAnsi="宋体" w:cs="宋体"/>
          <w:color w:val="auto"/>
          <w:sz w:val="24"/>
          <w:szCs w:val="24"/>
          <w:highlight w:val="none"/>
        </w:rPr>
        <w:t>社会公众涉税公开信息查询无需提供材料。</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【办理地点】</w:t>
      </w:r>
    </w:p>
    <w:p>
      <w:pPr>
        <w:wordWrap w:val="0"/>
        <w:spacing w:line="360" w:lineRule="auto"/>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可以通过吉林省税务局门户网站（</w:t>
      </w:r>
      <w:bookmarkStart w:id="5" w:name="_GoBack"/>
      <w:bookmarkEnd w:id="5"/>
      <w:r>
        <w:rPr>
          <w:rFonts w:hint="eastAsia" w:ascii="宋体" w:hAnsi="宋体" w:cs="宋体"/>
          <w:color w:val="auto"/>
          <w:sz w:val="24"/>
          <w:szCs w:val="24"/>
          <w:highlight w:val="none"/>
          <w:lang w:eastAsia="zh-CN"/>
        </w:rPr>
        <w:t>http://jilin.chinatax.gov.cn/</w:t>
      </w:r>
      <w:r>
        <w:rPr>
          <w:rFonts w:hint="eastAsia" w:ascii="宋体" w:hAnsi="宋体" w:cs="宋体"/>
          <w:color w:val="auto"/>
          <w:sz w:val="24"/>
          <w:szCs w:val="24"/>
          <w:highlight w:val="none"/>
        </w:rPr>
        <w:t>）“信息公开”专栏进行查询</w:t>
      </w:r>
      <w:r>
        <w:rPr>
          <w:rFonts w:ascii="宋体" w:hAnsi="宋体" w:cs="宋体"/>
          <w:color w:val="auto"/>
          <w:sz w:val="24"/>
          <w:szCs w:val="24"/>
          <w:highlight w:val="none"/>
        </w:rPr>
        <w:t>。</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【办理机构】</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各级税务机关</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【收费标准】</w:t>
      </w:r>
    </w:p>
    <w:p>
      <w:pPr>
        <w:wordWrap w:val="0"/>
        <w:spacing w:line="360" w:lineRule="auto"/>
        <w:ind w:firstLine="480"/>
        <w:rPr>
          <w:rFonts w:ascii="宋体" w:hAnsi="宋体" w:cs="Times New Roman"/>
          <w:color w:val="auto"/>
          <w:sz w:val="24"/>
          <w:szCs w:val="24"/>
          <w:highlight w:val="none"/>
        </w:rPr>
      </w:pPr>
      <w:r>
        <w:rPr>
          <w:rFonts w:ascii="宋体" w:hAnsi="宋体" w:cs="宋体"/>
          <w:color w:val="auto"/>
          <w:sz w:val="24"/>
          <w:szCs w:val="24"/>
          <w:highlight w:val="none"/>
        </w:rPr>
        <w:t>不收费</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【办理时间】</w:t>
      </w:r>
    </w:p>
    <w:p>
      <w:pPr>
        <w:wordWrap w:val="0"/>
        <w:spacing w:line="360" w:lineRule="auto"/>
        <w:ind w:firstLine="480"/>
        <w:rPr>
          <w:rFonts w:ascii="宋体" w:hAnsi="宋体" w:cs="Times New Roman"/>
          <w:color w:val="auto"/>
          <w:sz w:val="24"/>
          <w:szCs w:val="24"/>
          <w:highlight w:val="none"/>
        </w:rPr>
      </w:pPr>
      <w:r>
        <w:rPr>
          <w:rFonts w:ascii="宋体" w:hAnsi="宋体" w:cs="宋体"/>
          <w:color w:val="auto"/>
          <w:sz w:val="24"/>
          <w:szCs w:val="24"/>
          <w:highlight w:val="none"/>
        </w:rPr>
        <w:t>即办事项</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【联系电话】</w:t>
      </w:r>
    </w:p>
    <w:p>
      <w:pPr>
        <w:wordWrap w:val="0"/>
        <w:spacing w:line="360" w:lineRule="auto"/>
        <w:ind w:firstLine="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【办理流程】</w:t>
      </w:r>
    </w:p>
    <w:p>
      <w:pPr>
        <w:wordWrap w:val="0"/>
        <w:spacing w:line="360" w:lineRule="auto"/>
        <w:ind w:firstLine="480"/>
        <w:rPr>
          <w:rFonts w:ascii="宋体" w:hAnsi="宋体" w:cs="Times New Roman"/>
          <w:color w:val="auto"/>
          <w:sz w:val="24"/>
          <w:szCs w:val="24"/>
          <w:highlight w:val="none"/>
        </w:rPr>
      </w:pPr>
      <w:r>
        <w:rPr>
          <w:rFonts w:ascii="宋体" w:hAnsi="宋体" w:cs="宋体"/>
          <w:color w:val="auto"/>
          <w:sz w:val="24"/>
          <w:szCs w:val="24"/>
          <w:highlight w:val="none"/>
        </w:rPr>
        <w:t>无</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【社会公众注意事项】</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社会公众可以通过报刊、网站、信息公告栏等公开渠道查询税收政策、重大税收违法案件信息、非正常户认定信息等依法公开的涉税信息。</w:t>
      </w:r>
    </w:p>
    <w:p>
      <w:pPr>
        <w:rPr>
          <w:color w:val="auto"/>
          <w:highlight w:val="none"/>
        </w:rPr>
      </w:pPr>
      <w:r>
        <w:rPr>
          <w:color w:val="auto"/>
          <w:highlight w:val="none"/>
        </w:rPr>
        <w:br w:type="page"/>
      </w:r>
    </w:p>
    <w:p>
      <w:pPr>
        <w:pStyle w:val="41"/>
        <w:adjustRightInd/>
        <w:snapToGrid/>
        <w:spacing w:before="312" w:after="312"/>
        <w:rPr>
          <w:color w:val="auto"/>
          <w:highlight w:val="none"/>
        </w:rPr>
      </w:pPr>
      <w:r>
        <w:rPr>
          <w:color w:val="auto"/>
          <w:highlight w:val="none"/>
        </w:rPr>
        <w:t>12</w:t>
      </w:r>
      <w:r>
        <w:rPr>
          <w:rFonts w:hint="eastAsia"/>
          <w:color w:val="auto"/>
          <w:highlight w:val="none"/>
        </w:rPr>
        <w:t>.</w:t>
      </w:r>
      <w:r>
        <w:rPr>
          <w:color w:val="auto"/>
          <w:highlight w:val="none"/>
        </w:rPr>
        <w:t>1</w:t>
      </w:r>
      <w:r>
        <w:rPr>
          <w:rFonts w:hint="eastAsia"/>
          <w:color w:val="auto"/>
          <w:highlight w:val="none"/>
        </w:rPr>
        <w:t>.</w:t>
      </w:r>
      <w:r>
        <w:rPr>
          <w:color w:val="auto"/>
          <w:highlight w:val="none"/>
        </w:rPr>
        <w:t>2—</w:t>
      </w:r>
      <w:bookmarkStart w:id="3" w:name="_Hlk12717116"/>
      <w:r>
        <w:rPr>
          <w:rFonts w:hint="eastAsia"/>
          <w:color w:val="auto"/>
          <w:highlight w:val="none"/>
        </w:rPr>
        <w:t>189</w:t>
      </w:r>
      <w:r>
        <w:rPr>
          <w:rFonts w:hint="eastAsia" w:ascii="黑体" w:hAnsi="黑体"/>
          <w:color w:val="auto"/>
          <w:highlight w:val="none"/>
        </w:rPr>
        <w:t>　</w:t>
      </w:r>
      <w:r>
        <w:rPr>
          <w:rFonts w:hint="eastAsia"/>
          <w:color w:val="auto"/>
          <w:highlight w:val="none"/>
        </w:rPr>
        <w:t>纳税人涉税信息查询</w:t>
      </w:r>
      <w:bookmarkEnd w:id="3"/>
    </w:p>
    <w:p>
      <w:pPr>
        <w:spacing w:line="360" w:lineRule="auto"/>
        <w:ind w:firstLine="480" w:firstLineChars="200"/>
        <w:rPr>
          <w:rFonts w:ascii="黑体" w:hAnsi="黑体" w:eastAsia="黑体" w:cs="Times New Roman"/>
          <w:bCs/>
          <w:color w:val="auto"/>
          <w:sz w:val="24"/>
          <w:szCs w:val="24"/>
          <w:highlight w:val="none"/>
        </w:rPr>
      </w:pPr>
      <w:r>
        <w:rPr>
          <w:rFonts w:hint="eastAsia" w:ascii="黑体" w:hAnsi="黑体" w:eastAsia="黑体" w:cs="Times New Roman"/>
          <w:bCs/>
          <w:color w:val="auto"/>
          <w:sz w:val="24"/>
          <w:szCs w:val="24"/>
          <w:highlight w:val="none"/>
        </w:rPr>
        <w:t>【事项名称】</w:t>
      </w: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纳税人涉税信息查询</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【申请条件】</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税务机关依照法律法规的规定，向纳税人提供的自身涉税信息查询服务。</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【设定依据】</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《国家税务总局关于发布〈涉税信息查询管理办法〉的公告》（</w:t>
      </w:r>
      <w:r>
        <w:rPr>
          <w:rFonts w:hint="eastAsia" w:ascii="宋体" w:hAnsi="宋体" w:cs="宋体"/>
          <w:color w:val="auto"/>
          <w:sz w:val="24"/>
          <w:szCs w:val="24"/>
          <w:highlight w:val="none"/>
        </w:rPr>
        <w:t>国家税务总局公告</w:t>
      </w:r>
      <w:r>
        <w:rPr>
          <w:rFonts w:hint="eastAsia" w:ascii="Times New Roman" w:hAnsi="Times New Roman" w:cs="Times New Roman"/>
          <w:color w:val="auto"/>
          <w:sz w:val="24"/>
          <w:szCs w:val="24"/>
          <w:highlight w:val="none"/>
        </w:rPr>
        <w:t>2016</w:t>
      </w:r>
      <w:r>
        <w:rPr>
          <w:rFonts w:ascii="宋体" w:hAnsi="宋体" w:cs="宋体"/>
          <w:color w:val="auto"/>
          <w:sz w:val="24"/>
          <w:szCs w:val="24"/>
          <w:highlight w:val="none"/>
        </w:rPr>
        <w:t>年第</w:t>
      </w:r>
      <w:r>
        <w:rPr>
          <w:rFonts w:hint="eastAsia" w:ascii="Times New Roman" w:hAnsi="Times New Roman" w:cs="Times New Roman"/>
          <w:color w:val="auto"/>
          <w:sz w:val="24"/>
          <w:szCs w:val="24"/>
          <w:highlight w:val="none"/>
        </w:rPr>
        <w:t>41</w:t>
      </w:r>
      <w:r>
        <w:rPr>
          <w:rFonts w:ascii="宋体" w:hAnsi="宋体" w:cs="宋体"/>
          <w:color w:val="auto"/>
          <w:sz w:val="24"/>
          <w:szCs w:val="24"/>
          <w:highlight w:val="none"/>
        </w:rPr>
        <w:t>号）</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【办理材料】</w:t>
      </w:r>
    </w:p>
    <w:p>
      <w:pPr>
        <w:wordWrap w:val="0"/>
        <w:spacing w:line="360" w:lineRule="auto"/>
        <w:ind w:firstLine="480"/>
        <w:contextualSpacing/>
        <w:rPr>
          <w:rFonts w:ascii="宋体" w:hAnsi="宋体" w:cs="宋体"/>
          <w:color w:val="auto"/>
          <w:sz w:val="24"/>
          <w:szCs w:val="24"/>
          <w:highlight w:val="none"/>
        </w:rPr>
      </w:pPr>
      <w:r>
        <w:rPr>
          <w:rFonts w:hint="eastAsia" w:ascii="Times New Roman" w:hAnsi="Times New Roman" w:cs="Times New Roman"/>
          <w:color w:val="auto"/>
          <w:sz w:val="24"/>
          <w:szCs w:val="24"/>
          <w:highlight w:val="none"/>
        </w:rPr>
        <w:t>1.</w:t>
      </w:r>
      <w:r>
        <w:rPr>
          <w:rFonts w:ascii="宋体" w:hAnsi="宋体" w:cs="宋体"/>
          <w:color w:val="auto"/>
          <w:sz w:val="24"/>
          <w:szCs w:val="24"/>
          <w:highlight w:val="none"/>
        </w:rPr>
        <w:t>纳税人自行查询时需要提供纳税人有效的身份认证和识别。</w:t>
      </w:r>
    </w:p>
    <w:p>
      <w:pPr>
        <w:wordWrap w:val="0"/>
        <w:spacing w:line="360" w:lineRule="auto"/>
        <w:ind w:firstLine="480"/>
        <w:contextualSpacing/>
        <w:rPr>
          <w:rFonts w:ascii="宋体" w:hAnsi="宋体" w:cs="宋体"/>
          <w:color w:val="auto"/>
          <w:sz w:val="24"/>
          <w:szCs w:val="24"/>
          <w:highlight w:val="none"/>
        </w:rPr>
      </w:pPr>
      <w:r>
        <w:rPr>
          <w:rFonts w:hint="eastAsia" w:ascii="Times New Roman" w:hAnsi="Times New Roman" w:cs="Times New Roman"/>
          <w:color w:val="auto"/>
          <w:sz w:val="24"/>
          <w:szCs w:val="24"/>
          <w:highlight w:val="none"/>
        </w:rPr>
        <w:t>2.</w:t>
      </w:r>
      <w:r>
        <w:rPr>
          <w:rFonts w:ascii="宋体" w:hAnsi="宋体" w:cs="宋体"/>
          <w:color w:val="auto"/>
          <w:sz w:val="24"/>
          <w:szCs w:val="24"/>
          <w:highlight w:val="none"/>
        </w:rPr>
        <w:t>纳税人书面申请查询：</w:t>
      </w:r>
    </w:p>
    <w:tbl>
      <w:tblPr>
        <w:tblStyle w:val="10"/>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55"/>
        <w:gridCol w:w="3960"/>
        <w:gridCol w:w="648"/>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68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highlight w:val="none"/>
              </w:rPr>
            </w:pPr>
            <w:r>
              <w:rPr>
                <w:rFonts w:ascii="黑体" w:hAnsi="黑体" w:eastAsia="黑体" w:cs="黑体"/>
                <w:color w:val="auto"/>
                <w:highlight w:val="none"/>
              </w:rPr>
              <w:t>序号</w:t>
            </w:r>
          </w:p>
        </w:tc>
        <w:tc>
          <w:tcPr>
            <w:tcW w:w="5215"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highlight w:val="none"/>
              </w:rPr>
            </w:pPr>
            <w:r>
              <w:rPr>
                <w:rFonts w:ascii="黑体" w:hAnsi="黑体" w:eastAsia="黑体" w:cs="黑体"/>
                <w:color w:val="auto"/>
                <w:highlight w:val="none"/>
              </w:rPr>
              <w:t>材料名称</w:t>
            </w:r>
          </w:p>
        </w:tc>
        <w:tc>
          <w:tcPr>
            <w:tcW w:w="648"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highlight w:val="none"/>
              </w:rPr>
            </w:pPr>
            <w:r>
              <w:rPr>
                <w:rFonts w:ascii="黑体" w:hAnsi="黑体" w:eastAsia="黑体" w:cs="黑体"/>
                <w:color w:val="auto"/>
                <w:highlight w:val="none"/>
              </w:rPr>
              <w:t>数量</w:t>
            </w:r>
          </w:p>
        </w:tc>
        <w:tc>
          <w:tcPr>
            <w:tcW w:w="1623"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highlight w:val="none"/>
              </w:rPr>
            </w:pPr>
            <w:r>
              <w:rPr>
                <w:rFonts w:ascii="黑体" w:hAnsi="黑体" w:eastAsia="黑体" w:cs="黑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宋体"/>
                <w:color w:val="auto"/>
                <w:sz w:val="18"/>
                <w:szCs w:val="18"/>
                <w:highlight w:val="none"/>
              </w:rPr>
            </w:pPr>
            <w:r>
              <w:rPr>
                <w:rFonts w:hint="eastAsia" w:ascii="Times New Roman" w:hAnsi="Times New Roman" w:eastAsia="黑体" w:cs="Times New Roman"/>
                <w:color w:val="auto"/>
                <w:sz w:val="18"/>
                <w:szCs w:val="18"/>
                <w:highlight w:val="none"/>
              </w:rPr>
              <w:t>1</w:t>
            </w:r>
          </w:p>
        </w:tc>
        <w:tc>
          <w:tcPr>
            <w:tcW w:w="521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《涉税信息查询申请表》</w:t>
            </w:r>
          </w:p>
        </w:tc>
        <w:tc>
          <w:tcPr>
            <w:tcW w:w="648"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1623"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680"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宋体"/>
                <w:color w:val="auto"/>
                <w:sz w:val="18"/>
                <w:szCs w:val="18"/>
                <w:highlight w:val="none"/>
              </w:rPr>
            </w:pPr>
            <w:r>
              <w:rPr>
                <w:rFonts w:hint="eastAsia" w:ascii="Times New Roman" w:hAnsi="Times New Roman" w:eastAsia="黑体" w:cs="Times New Roman"/>
                <w:color w:val="auto"/>
                <w:sz w:val="18"/>
                <w:szCs w:val="18"/>
                <w:highlight w:val="none"/>
              </w:rPr>
              <w:t>2</w:t>
            </w:r>
          </w:p>
        </w:tc>
        <w:tc>
          <w:tcPr>
            <w:tcW w:w="5215" w:type="dxa"/>
            <w:gridSpan w:val="2"/>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宋体"/>
                <w:color w:val="auto"/>
                <w:sz w:val="18"/>
                <w:szCs w:val="18"/>
                <w:highlight w:val="none"/>
              </w:rPr>
            </w:pPr>
            <w:r>
              <w:rPr>
                <w:rFonts w:ascii="黑体" w:hAnsi="黑体" w:eastAsia="黑体" w:cs="宋体"/>
                <w:color w:val="auto"/>
                <w:sz w:val="18"/>
                <w:szCs w:val="18"/>
                <w:highlight w:val="none"/>
              </w:rPr>
              <w:t>纳税人本人（法定代表人或主要负责人）有效身份证明</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原件及复印件</w:t>
            </w:r>
          </w:p>
        </w:tc>
        <w:tc>
          <w:tcPr>
            <w:tcW w:w="648"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1623"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r>
              <w:rPr>
                <w:rFonts w:ascii="黑体" w:eastAsia="黑体" w:cs="Microsoft Himalaya"/>
                <w:color w:val="auto"/>
                <w:sz w:val="18"/>
                <w:szCs w:val="18"/>
                <w:highlight w:val="none"/>
              </w:rPr>
              <w:t>原件核验退回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8166" w:type="dxa"/>
            <w:gridSpan w:val="5"/>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highlight w:val="none"/>
                <w:lang w:val="zh-CN"/>
              </w:rPr>
            </w:pPr>
            <w:r>
              <w:rPr>
                <w:rFonts w:ascii="黑体" w:hAnsi="黑体" w:eastAsia="黑体"/>
                <w:color w:val="auto"/>
                <w:highlight w:val="none"/>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1935" w:type="dxa"/>
            <w:gridSpan w:val="2"/>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黑体"/>
                <w:color w:val="auto"/>
                <w:highlight w:val="none"/>
              </w:rPr>
            </w:pPr>
            <w:r>
              <w:rPr>
                <w:rFonts w:ascii="黑体" w:hAnsi="黑体" w:eastAsia="黑体"/>
                <w:color w:val="auto"/>
                <w:highlight w:val="none"/>
              </w:rPr>
              <w:t>适用情形</w:t>
            </w:r>
          </w:p>
        </w:tc>
        <w:tc>
          <w:tcPr>
            <w:tcW w:w="3960"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olor w:val="auto"/>
                <w:highlight w:val="none"/>
              </w:rPr>
            </w:pPr>
            <w:r>
              <w:rPr>
                <w:rFonts w:ascii="黑体" w:hAnsi="黑体" w:eastAsia="黑体"/>
                <w:color w:val="auto"/>
                <w:highlight w:val="none"/>
              </w:rPr>
              <w:t>材料名称</w:t>
            </w:r>
          </w:p>
        </w:tc>
        <w:tc>
          <w:tcPr>
            <w:tcW w:w="648"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olor w:val="auto"/>
                <w:highlight w:val="none"/>
              </w:rPr>
            </w:pPr>
            <w:r>
              <w:rPr>
                <w:rFonts w:ascii="黑体" w:hAnsi="黑体" w:eastAsia="黑体"/>
                <w:color w:val="auto"/>
                <w:highlight w:val="none"/>
              </w:rPr>
              <w:t>数量</w:t>
            </w:r>
          </w:p>
        </w:tc>
        <w:tc>
          <w:tcPr>
            <w:tcW w:w="1623" w:type="dxa"/>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olor w:val="auto"/>
                <w:highlight w:val="none"/>
              </w:rPr>
            </w:pPr>
            <w:r>
              <w:rPr>
                <w:rFonts w:ascii="黑体" w:hAnsi="黑体" w:eastAsia="黑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1935" w:type="dxa"/>
            <w:gridSpan w:val="2"/>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授权他人委托查询时还应报送</w:t>
            </w:r>
          </w:p>
        </w:tc>
        <w:tc>
          <w:tcPr>
            <w:tcW w:w="3960"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经办人员有效身份证明原件及复印件</w:t>
            </w:r>
          </w:p>
        </w:tc>
        <w:tc>
          <w:tcPr>
            <w:tcW w:w="648"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1623"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r>
              <w:rPr>
                <w:rFonts w:ascii="黑体" w:eastAsia="黑体" w:cs="Microsoft Himalaya"/>
                <w:color w:val="auto"/>
                <w:sz w:val="18"/>
                <w:szCs w:val="18"/>
                <w:highlight w:val="none"/>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5" w:type="dxa"/>
            <w:gridSpan w:val="2"/>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p>
        </w:tc>
        <w:tc>
          <w:tcPr>
            <w:tcW w:w="3960"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由纳税人本人（法定代表人或主要负责人）签章的授权委托书</w:t>
            </w:r>
          </w:p>
        </w:tc>
        <w:tc>
          <w:tcPr>
            <w:tcW w:w="648"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1623"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黑体" w:hAnsi="黑体" w:eastAsia="黑体" w:cs="Times New Roman"/>
                <w:color w:val="auto"/>
                <w:sz w:val="18"/>
                <w:szCs w:val="18"/>
                <w:highlight w:val="none"/>
              </w:rPr>
            </w:pPr>
          </w:p>
        </w:tc>
      </w:tr>
    </w:tbl>
    <w:p>
      <w:pPr>
        <w:wordWrap w:val="0"/>
        <w:spacing w:line="480" w:lineRule="auto"/>
        <w:ind w:firstLine="480"/>
        <w:contextualSpacing/>
        <w:rPr>
          <w:rFonts w:ascii="宋体" w:hAnsi="宋体" w:cs="宋体"/>
          <w:color w:val="auto"/>
          <w:sz w:val="24"/>
          <w:szCs w:val="24"/>
          <w:highlight w:val="none"/>
        </w:rPr>
      </w:pPr>
      <w:r>
        <w:rPr>
          <w:rFonts w:hint="eastAsia" w:ascii="Times New Roman" w:hAnsi="Times New Roman" w:cs="Times New Roman"/>
          <w:color w:val="auto"/>
          <w:sz w:val="24"/>
          <w:szCs w:val="24"/>
          <w:highlight w:val="none"/>
        </w:rPr>
        <w:t>3.</w:t>
      </w:r>
      <w:r>
        <w:rPr>
          <w:rFonts w:ascii="宋体" w:hAnsi="宋体" w:cs="宋体"/>
          <w:color w:val="auto"/>
          <w:sz w:val="24"/>
          <w:szCs w:val="24"/>
          <w:highlight w:val="none"/>
        </w:rPr>
        <w:t>纳税人对查询结果有异议，向税务机关申请核实：</w:t>
      </w:r>
    </w:p>
    <w:tbl>
      <w:tblPr>
        <w:tblStyle w:val="10"/>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214"/>
        <w:gridCol w:w="64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wordWrap w:val="0"/>
              <w:jc w:val="center"/>
              <w:rPr>
                <w:rFonts w:ascii="黑体" w:hAnsi="黑体" w:eastAsia="黑体" w:cs="Times New Roman"/>
                <w:color w:val="auto"/>
                <w:highlight w:val="none"/>
              </w:rPr>
            </w:pPr>
            <w:r>
              <w:rPr>
                <w:rFonts w:ascii="黑体" w:hAnsi="黑体" w:eastAsia="黑体" w:cs="黑体"/>
                <w:color w:val="auto"/>
                <w:highlight w:val="none"/>
              </w:rPr>
              <w:t>序号</w:t>
            </w:r>
          </w:p>
        </w:tc>
        <w:tc>
          <w:tcPr>
            <w:tcW w:w="5214" w:type="dxa"/>
            <w:shd w:val="clear" w:color="auto" w:fill="D9D9D9"/>
            <w:vAlign w:val="center"/>
          </w:tcPr>
          <w:p>
            <w:pPr>
              <w:wordWrap w:val="0"/>
              <w:jc w:val="center"/>
              <w:rPr>
                <w:rFonts w:ascii="黑体" w:hAnsi="黑体" w:eastAsia="黑体" w:cs="Times New Roman"/>
                <w:color w:val="auto"/>
                <w:highlight w:val="none"/>
              </w:rPr>
            </w:pPr>
            <w:r>
              <w:rPr>
                <w:rFonts w:ascii="黑体" w:hAnsi="黑体" w:eastAsia="黑体" w:cs="黑体"/>
                <w:color w:val="auto"/>
                <w:highlight w:val="none"/>
              </w:rPr>
              <w:t>材料名称</w:t>
            </w:r>
          </w:p>
        </w:tc>
        <w:tc>
          <w:tcPr>
            <w:tcW w:w="648" w:type="dxa"/>
            <w:shd w:val="clear" w:color="auto" w:fill="D9D9D9"/>
            <w:vAlign w:val="center"/>
          </w:tcPr>
          <w:p>
            <w:pPr>
              <w:wordWrap w:val="0"/>
              <w:jc w:val="center"/>
              <w:rPr>
                <w:rFonts w:ascii="黑体" w:hAnsi="黑体" w:eastAsia="黑体" w:cs="Times New Roman"/>
                <w:color w:val="auto"/>
                <w:highlight w:val="none"/>
              </w:rPr>
            </w:pPr>
            <w:r>
              <w:rPr>
                <w:rFonts w:ascii="黑体" w:hAnsi="黑体" w:eastAsia="黑体" w:cs="黑体"/>
                <w:color w:val="auto"/>
                <w:highlight w:val="none"/>
              </w:rPr>
              <w:t>数量</w:t>
            </w:r>
          </w:p>
        </w:tc>
        <w:tc>
          <w:tcPr>
            <w:tcW w:w="1622" w:type="dxa"/>
            <w:shd w:val="clear" w:color="auto" w:fill="D9D9D9"/>
            <w:vAlign w:val="center"/>
          </w:tcPr>
          <w:p>
            <w:pPr>
              <w:wordWrap w:val="0"/>
              <w:jc w:val="center"/>
              <w:rPr>
                <w:rFonts w:ascii="黑体" w:hAnsi="黑体" w:eastAsia="黑体" w:cs="Times New Roman"/>
                <w:color w:val="auto"/>
                <w:highlight w:val="none"/>
              </w:rPr>
            </w:pPr>
            <w:r>
              <w:rPr>
                <w:rFonts w:ascii="黑体" w:hAnsi="黑体" w:eastAsia="黑体" w:cs="黑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cs="宋体"/>
                <w:color w:val="auto"/>
                <w:sz w:val="18"/>
                <w:szCs w:val="18"/>
                <w:highlight w:val="none"/>
              </w:rPr>
            </w:pPr>
            <w:r>
              <w:rPr>
                <w:rFonts w:hint="eastAsia" w:ascii="Times New Roman" w:hAnsi="Times New Roman" w:eastAsia="黑体" w:cs="Times New Roman"/>
                <w:color w:val="auto"/>
                <w:sz w:val="18"/>
                <w:szCs w:val="18"/>
                <w:highlight w:val="none"/>
              </w:rPr>
              <w:t>1</w:t>
            </w:r>
          </w:p>
        </w:tc>
        <w:tc>
          <w:tcPr>
            <w:tcW w:w="5214" w:type="dxa"/>
            <w:vAlign w:val="center"/>
          </w:tcPr>
          <w:p>
            <w:pPr>
              <w:wordWrap w:val="0"/>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《涉税信息查询结果核实申请表》</w:t>
            </w:r>
          </w:p>
        </w:tc>
        <w:tc>
          <w:tcPr>
            <w:tcW w:w="648" w:type="dxa"/>
            <w:vAlign w:val="center"/>
          </w:tcPr>
          <w:p>
            <w:pPr>
              <w:wordWrap w:val="0"/>
              <w:jc w:val="center"/>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1622" w:type="dxa"/>
            <w:vAlign w:val="center"/>
          </w:tcPr>
          <w:p>
            <w:pPr>
              <w:wordWrap w:val="0"/>
              <w:jc w:val="center"/>
              <w:rPr>
                <w:rFonts w:ascii="黑体" w:hAnsi="黑体" w:eastAsia="黑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cs="宋体"/>
                <w:color w:val="auto"/>
                <w:sz w:val="18"/>
                <w:szCs w:val="18"/>
                <w:highlight w:val="none"/>
              </w:rPr>
            </w:pPr>
            <w:r>
              <w:rPr>
                <w:rFonts w:hint="eastAsia" w:ascii="Times New Roman" w:hAnsi="Times New Roman" w:eastAsia="黑体" w:cs="Times New Roman"/>
                <w:color w:val="auto"/>
                <w:sz w:val="18"/>
                <w:szCs w:val="18"/>
                <w:highlight w:val="none"/>
              </w:rPr>
              <w:t>2</w:t>
            </w:r>
          </w:p>
        </w:tc>
        <w:tc>
          <w:tcPr>
            <w:tcW w:w="5214" w:type="dxa"/>
            <w:vAlign w:val="center"/>
          </w:tcPr>
          <w:p>
            <w:pPr>
              <w:wordWrap w:val="0"/>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原涉税信息查询结果</w:t>
            </w:r>
          </w:p>
        </w:tc>
        <w:tc>
          <w:tcPr>
            <w:tcW w:w="648" w:type="dxa"/>
            <w:vAlign w:val="center"/>
          </w:tcPr>
          <w:p>
            <w:pPr>
              <w:wordWrap w:val="0"/>
              <w:jc w:val="center"/>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1622" w:type="dxa"/>
            <w:vAlign w:val="center"/>
          </w:tcPr>
          <w:p>
            <w:pPr>
              <w:wordWrap w:val="0"/>
              <w:jc w:val="center"/>
              <w:rPr>
                <w:rFonts w:ascii="黑体" w:hAnsi="黑体" w:eastAsia="黑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cs="宋体"/>
                <w:color w:val="auto"/>
                <w:sz w:val="18"/>
                <w:szCs w:val="18"/>
                <w:highlight w:val="none"/>
              </w:rPr>
            </w:pPr>
            <w:r>
              <w:rPr>
                <w:rFonts w:hint="eastAsia" w:ascii="Times New Roman" w:hAnsi="Times New Roman" w:eastAsia="黑体" w:cs="Times New Roman"/>
                <w:color w:val="auto"/>
                <w:sz w:val="18"/>
                <w:szCs w:val="18"/>
                <w:highlight w:val="none"/>
              </w:rPr>
              <w:t>3</w:t>
            </w:r>
          </w:p>
        </w:tc>
        <w:tc>
          <w:tcPr>
            <w:tcW w:w="5214" w:type="dxa"/>
            <w:vAlign w:val="center"/>
          </w:tcPr>
          <w:p>
            <w:pPr>
              <w:wordWrap w:val="0"/>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相关证明资料</w:t>
            </w:r>
          </w:p>
        </w:tc>
        <w:tc>
          <w:tcPr>
            <w:tcW w:w="648" w:type="dxa"/>
            <w:vAlign w:val="center"/>
          </w:tcPr>
          <w:p>
            <w:pPr>
              <w:wordWrap w:val="0"/>
              <w:jc w:val="center"/>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1622" w:type="dxa"/>
            <w:vAlign w:val="center"/>
          </w:tcPr>
          <w:p>
            <w:pPr>
              <w:wordWrap w:val="0"/>
              <w:jc w:val="center"/>
              <w:rPr>
                <w:rFonts w:ascii="黑体" w:hAnsi="黑体" w:eastAsia="黑体" w:cs="Times New Roman"/>
                <w:color w:val="auto"/>
                <w:sz w:val="18"/>
                <w:szCs w:val="18"/>
                <w:highlight w:val="none"/>
              </w:rPr>
            </w:pPr>
          </w:p>
        </w:tc>
      </w:tr>
    </w:tbl>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【办理地点】</w:t>
      </w:r>
    </w:p>
    <w:p>
      <w:pPr>
        <w:numPr>
          <w:ilvl w:val="0"/>
          <w:numId w:val="2"/>
        </w:numPr>
        <w:wordWrap w:val="0"/>
        <w:spacing w:line="360" w:lineRule="auto"/>
        <w:ind w:firstLine="480"/>
        <w:contextualSpacing/>
        <w:rPr>
          <w:rFonts w:hint="eastAsia" w:ascii="宋体" w:hAnsi="宋体" w:cs="宋体"/>
          <w:color w:val="auto"/>
          <w:sz w:val="24"/>
          <w:szCs w:val="24"/>
          <w:highlight w:val="none"/>
        </w:rPr>
      </w:pPr>
      <w:r>
        <w:rPr>
          <w:rFonts w:ascii="宋体" w:hAnsi="宋体" w:cs="宋体"/>
          <w:color w:val="auto"/>
          <w:sz w:val="24"/>
          <w:szCs w:val="24"/>
          <w:highlight w:val="none"/>
        </w:rPr>
        <w:t>可以通过网站、客户端软件、自助办税终端、移动办税终端等渠道，经过有效身份认证和识别，自行查询税费缴纳情况、纳税信用评价结果、涉税事项办理进度等自身涉税信息。</w:t>
      </w:r>
      <w:r>
        <w:rPr>
          <w:rFonts w:hint="eastAsia" w:ascii="宋体" w:hAnsi="宋体" w:cs="宋体"/>
          <w:color w:val="auto"/>
          <w:sz w:val="24"/>
          <w:szCs w:val="24"/>
          <w:highlight w:val="none"/>
          <w:lang w:eastAsia="zh-CN"/>
        </w:rPr>
        <w:t>也</w:t>
      </w:r>
      <w:r>
        <w:rPr>
          <w:rFonts w:hint="eastAsia" w:ascii="宋体" w:hAnsi="宋体" w:cs="宋体"/>
          <w:color w:val="auto"/>
          <w:sz w:val="24"/>
          <w:szCs w:val="24"/>
          <w:highlight w:val="none"/>
        </w:rPr>
        <w:t>可以通过吉林省税务局门户网站（</w:t>
      </w:r>
      <w:r>
        <w:rPr>
          <w:rFonts w:hint="eastAsia" w:ascii="宋体" w:hAnsi="宋体" w:cs="宋体"/>
          <w:color w:val="auto"/>
          <w:sz w:val="24"/>
          <w:szCs w:val="24"/>
          <w:highlight w:val="none"/>
          <w:lang w:eastAsia="zh-CN"/>
        </w:rPr>
        <w:t>http://jilin.chinatax.gov.cn/</w:t>
      </w:r>
      <w:r>
        <w:rPr>
          <w:rFonts w:hint="eastAsia" w:ascii="宋体" w:hAnsi="宋体" w:cs="宋体"/>
          <w:color w:val="auto"/>
          <w:sz w:val="24"/>
          <w:szCs w:val="24"/>
          <w:highlight w:val="none"/>
        </w:rPr>
        <w:t>）“信息公开”专栏进行查询。</w:t>
      </w:r>
    </w:p>
    <w:p>
      <w:pPr>
        <w:numPr>
          <w:ilvl w:val="0"/>
          <w:numId w:val="0"/>
        </w:numPr>
        <w:wordWrap w:val="0"/>
        <w:spacing w:line="360" w:lineRule="auto"/>
        <w:ind w:firstLine="480" w:firstLineChars="200"/>
        <w:contextualSpacing/>
        <w:rPr>
          <w:rFonts w:ascii="宋体" w:hAnsi="宋体" w:cs="宋体"/>
          <w:color w:val="auto"/>
          <w:sz w:val="24"/>
          <w:szCs w:val="24"/>
          <w:highlight w:val="none"/>
        </w:rPr>
      </w:pPr>
      <w:r>
        <w:rPr>
          <w:rFonts w:hint="eastAsia" w:ascii="Times New Roman" w:hAnsi="Times New Roman" w:cs="Times New Roman"/>
          <w:color w:val="auto"/>
          <w:sz w:val="24"/>
          <w:szCs w:val="24"/>
          <w:highlight w:val="none"/>
        </w:rPr>
        <w:t>2.</w:t>
      </w:r>
      <w:r>
        <w:rPr>
          <w:rFonts w:ascii="宋体" w:hAnsi="宋体" w:cs="宋体"/>
          <w:color w:val="auto"/>
          <w:sz w:val="24"/>
          <w:szCs w:val="24"/>
          <w:highlight w:val="none"/>
        </w:rPr>
        <w:t>无法自行获取所需自身涉税信息，</w:t>
      </w:r>
      <w:bookmarkStart w:id="4" w:name="_Hlk12720655"/>
      <w:r>
        <w:rPr>
          <w:rFonts w:ascii="宋体" w:hAnsi="宋体" w:cs="宋体"/>
          <w:color w:val="auto"/>
          <w:sz w:val="24"/>
          <w:szCs w:val="24"/>
          <w:highlight w:val="none"/>
        </w:rPr>
        <w:t>可以通过办税服务厅（场所）提出书面申请。</w:t>
      </w:r>
    </w:p>
    <w:bookmarkEnd w:id="4"/>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【办理机构】</w:t>
      </w:r>
    </w:p>
    <w:p>
      <w:pPr>
        <w:wordWrap w:val="0"/>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主管税务机关</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【收费标准】</w:t>
      </w:r>
    </w:p>
    <w:p>
      <w:pPr>
        <w:wordWrap w:val="0"/>
        <w:spacing w:line="360" w:lineRule="auto"/>
        <w:ind w:firstLine="480"/>
        <w:rPr>
          <w:rFonts w:ascii="宋体" w:hAnsi="宋体" w:cs="Times New Roman"/>
          <w:color w:val="auto"/>
          <w:sz w:val="24"/>
          <w:szCs w:val="24"/>
          <w:highlight w:val="none"/>
        </w:rPr>
      </w:pPr>
      <w:r>
        <w:rPr>
          <w:rFonts w:ascii="宋体" w:hAnsi="宋体" w:cs="宋体"/>
          <w:color w:val="auto"/>
          <w:sz w:val="24"/>
          <w:szCs w:val="24"/>
          <w:highlight w:val="none"/>
        </w:rPr>
        <w:t>不收费</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【办理时间】</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自行获取的，即时查询。</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提出书面申请的，本事项在</w:t>
      </w:r>
      <w:r>
        <w:rPr>
          <w:rFonts w:hint="eastAsia" w:ascii="Times New Roman" w:hAnsi="Times New Roman" w:cs="Times New Roman"/>
          <w:color w:val="auto"/>
          <w:sz w:val="24"/>
          <w:szCs w:val="24"/>
          <w:highlight w:val="none"/>
        </w:rPr>
        <w:t>20</w:t>
      </w:r>
      <w:r>
        <w:rPr>
          <w:rFonts w:ascii="宋体" w:hAnsi="宋体" w:cs="宋体"/>
          <w:color w:val="auto"/>
          <w:sz w:val="24"/>
          <w:szCs w:val="24"/>
          <w:highlight w:val="none"/>
        </w:rPr>
        <w:t>个工作日内办结。</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【联系电话】</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主管税务机关对外公开的联系电话，</w:t>
      </w:r>
      <w:r>
        <w:rPr>
          <w:rFonts w:hint="eastAsia" w:ascii="宋体" w:hAnsi="宋体" w:cs="宋体"/>
          <w:color w:val="auto"/>
          <w:sz w:val="24"/>
          <w:szCs w:val="24"/>
          <w:highlight w:val="none"/>
        </w:rPr>
        <w:t>可在吉林省税务局门户网站（</w:t>
      </w:r>
      <w:r>
        <w:rPr>
          <w:rFonts w:hint="eastAsia" w:ascii="宋体" w:hAnsi="宋体" w:cs="宋体"/>
          <w:color w:val="auto"/>
          <w:sz w:val="24"/>
          <w:szCs w:val="24"/>
          <w:highlight w:val="none"/>
          <w:lang w:eastAsia="zh-CN"/>
        </w:rPr>
        <w:t>http://jilin.chinatax.gov.cn/</w:t>
      </w:r>
      <w:r>
        <w:rPr>
          <w:rFonts w:hint="eastAsia" w:ascii="宋体" w:hAnsi="宋体" w:cs="宋体"/>
          <w:color w:val="auto"/>
          <w:sz w:val="24"/>
          <w:szCs w:val="24"/>
          <w:highlight w:val="none"/>
        </w:rPr>
        <w:t>）“纳税服务”栏目查询或拨打12366纳税服务热线查询。</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【办理流程】</w:t>
      </w:r>
    </w:p>
    <w:p>
      <w:pPr>
        <w:wordWrap w:val="0"/>
        <w:spacing w:line="360" w:lineRule="auto"/>
        <w:rPr>
          <w:rFonts w:ascii="宋体" w:hAnsi="宋体" w:cs="Times New Roman"/>
          <w:b/>
          <w:bCs/>
          <w:color w:val="auto"/>
          <w:highlight w:val="none"/>
        </w:rPr>
      </w:pPr>
      <w:r>
        <w:rPr>
          <w:rFonts w:ascii="宋体" w:hAnsi="宋体" w:cs="Times New Roman"/>
          <w:color w:val="auto"/>
          <w:highlight w:val="none"/>
        </w:rPr>
        <w:drawing>
          <wp:inline distT="0" distB="0" distL="114300" distR="114300">
            <wp:extent cx="5183505" cy="2090420"/>
            <wp:effectExtent l="0" t="0" r="13335" b="0"/>
            <wp:docPr id="129" name="图片 129" descr="C:\Users\baoqianyu\Desktop\流程图\涉税查询.png涉税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C:\Users\baoqianyu\Desktop\流程图\涉税查询.png涉税查询"/>
                    <pic:cNvPicPr>
                      <a:picLocks noChangeAspect="1"/>
                    </pic:cNvPicPr>
                  </pic:nvPicPr>
                  <pic:blipFill>
                    <a:blip r:embed="rId4"/>
                    <a:srcRect/>
                    <a:stretch>
                      <a:fillRect/>
                    </a:stretch>
                  </pic:blipFill>
                  <pic:spPr>
                    <a:xfrm>
                      <a:off x="0" y="0"/>
                      <a:ext cx="5183505" cy="2090420"/>
                    </a:xfrm>
                    <a:prstGeom prst="rect">
                      <a:avLst/>
                    </a:prstGeom>
                    <a:noFill/>
                    <a:ln>
                      <a:noFill/>
                    </a:ln>
                  </pic:spPr>
                </pic:pic>
              </a:graphicData>
            </a:graphic>
          </wp:inline>
        </w:drawing>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【纳税人注意事项】</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纳税人对报送材料的真实性和合法性承担责任。</w:t>
      </w:r>
    </w:p>
    <w:p>
      <w:pPr>
        <w:rPr>
          <w:rFonts w:ascii="宋体" w:hAnsi="宋体" w:cs="宋体"/>
          <w:color w:val="auto"/>
          <w:sz w:val="24"/>
          <w:szCs w:val="24"/>
          <w:highlight w:val="none"/>
        </w:rPr>
      </w:pPr>
      <w:r>
        <w:rPr>
          <w:rFonts w:ascii="宋体" w:hAnsi="宋体" w:cs="宋体"/>
          <w:color w:val="auto"/>
          <w:sz w:val="24"/>
          <w:szCs w:val="24"/>
          <w:highlight w:val="none"/>
        </w:rPr>
        <w:br w:type="page"/>
      </w:r>
    </w:p>
    <w:p>
      <w:pPr>
        <w:pStyle w:val="41"/>
        <w:adjustRightInd/>
        <w:snapToGrid/>
        <w:spacing w:before="312" w:after="312"/>
        <w:rPr>
          <w:color w:val="auto"/>
          <w:highlight w:val="none"/>
        </w:rPr>
      </w:pPr>
      <w:r>
        <w:rPr>
          <w:color w:val="auto"/>
          <w:highlight w:val="none"/>
        </w:rPr>
        <w:t>12</w:t>
      </w:r>
      <w:r>
        <w:rPr>
          <w:rFonts w:hint="eastAsia"/>
          <w:color w:val="auto"/>
          <w:highlight w:val="none"/>
        </w:rPr>
        <w:t>.</w:t>
      </w:r>
      <w:r>
        <w:rPr>
          <w:color w:val="auto"/>
          <w:highlight w:val="none"/>
        </w:rPr>
        <w:t>1</w:t>
      </w:r>
      <w:r>
        <w:rPr>
          <w:rFonts w:hint="eastAsia"/>
          <w:color w:val="auto"/>
          <w:highlight w:val="none"/>
        </w:rPr>
        <w:t>.</w:t>
      </w:r>
      <w:r>
        <w:rPr>
          <w:color w:val="auto"/>
          <w:highlight w:val="none"/>
        </w:rPr>
        <w:t>3—</w:t>
      </w:r>
      <w:r>
        <w:rPr>
          <w:rFonts w:hint="eastAsia"/>
          <w:color w:val="auto"/>
          <w:highlight w:val="none"/>
        </w:rPr>
        <w:t>190　第三方涉税保密信息查询</w:t>
      </w:r>
    </w:p>
    <w:p>
      <w:pPr>
        <w:spacing w:line="360" w:lineRule="auto"/>
        <w:ind w:firstLine="480" w:firstLineChars="200"/>
        <w:rPr>
          <w:rFonts w:ascii="黑体" w:hAnsi="黑体" w:eastAsia="黑体" w:cs="Times New Roman"/>
          <w:bCs/>
          <w:color w:val="auto"/>
          <w:sz w:val="24"/>
          <w:szCs w:val="24"/>
          <w:highlight w:val="none"/>
        </w:rPr>
      </w:pPr>
      <w:r>
        <w:rPr>
          <w:rFonts w:hint="eastAsia" w:ascii="黑体" w:hAnsi="黑体" w:eastAsia="黑体" w:cs="Times New Roman"/>
          <w:bCs/>
          <w:color w:val="auto"/>
          <w:sz w:val="24"/>
          <w:szCs w:val="24"/>
          <w:highlight w:val="none"/>
        </w:rPr>
        <w:t>【事项名称】</w:t>
      </w: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第三方涉税保密信息查询</w:t>
      </w:r>
    </w:p>
    <w:p>
      <w:pPr>
        <w:spacing w:line="360" w:lineRule="auto"/>
        <w:ind w:firstLine="480" w:firstLineChars="200"/>
        <w:rPr>
          <w:rFonts w:ascii="黑体" w:hAnsi="黑体" w:eastAsia="黑体" w:cs="Times New Roman"/>
          <w:bCs/>
          <w:color w:val="auto"/>
          <w:sz w:val="24"/>
          <w:szCs w:val="24"/>
          <w:highlight w:val="none"/>
        </w:rPr>
      </w:pPr>
      <w:r>
        <w:rPr>
          <w:rFonts w:hint="eastAsia" w:ascii="黑体" w:hAnsi="黑体" w:eastAsia="黑体" w:cs="Times New Roman"/>
          <w:bCs/>
          <w:color w:val="auto"/>
          <w:sz w:val="24"/>
          <w:szCs w:val="24"/>
          <w:highlight w:val="none"/>
        </w:rPr>
        <w:t>【申请条件】</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税务机关根据法律法规规定，依申请向人民法院、人民检察院、公安机关、审计机关、抵押权人、质权人等单位和个人提供的涉税保密信息查询服务。</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【设定依据】</w:t>
      </w:r>
    </w:p>
    <w:p>
      <w:pPr>
        <w:wordWrap w:val="0"/>
        <w:spacing w:line="360" w:lineRule="auto"/>
        <w:ind w:firstLine="480"/>
        <w:contextualSpacing/>
        <w:rPr>
          <w:rFonts w:ascii="宋体" w:hAnsi="宋体" w:cs="宋体"/>
          <w:color w:val="auto"/>
          <w:sz w:val="24"/>
          <w:szCs w:val="24"/>
          <w:highlight w:val="none"/>
        </w:rPr>
      </w:pPr>
      <w:r>
        <w:rPr>
          <w:rFonts w:hint="eastAsia" w:ascii="Times New Roman" w:hAnsi="Times New Roman" w:cs="Times New Roman"/>
          <w:color w:val="auto"/>
          <w:sz w:val="24"/>
          <w:szCs w:val="24"/>
          <w:highlight w:val="none"/>
        </w:rPr>
        <w:t>1.</w:t>
      </w:r>
      <w:r>
        <w:rPr>
          <w:rFonts w:ascii="宋体" w:hAnsi="宋体" w:cs="宋体"/>
          <w:color w:val="auto"/>
          <w:sz w:val="24"/>
          <w:szCs w:val="24"/>
          <w:highlight w:val="none"/>
        </w:rPr>
        <w:t>《国家税务总局关于印发〈纳税人涉税保密信息管理暂行办法〉的通知》（国税发〔</w:t>
      </w:r>
      <w:r>
        <w:rPr>
          <w:rFonts w:hint="eastAsia" w:ascii="Times New Roman" w:hAnsi="Times New Roman" w:cs="Times New Roman"/>
          <w:color w:val="auto"/>
          <w:sz w:val="24"/>
          <w:szCs w:val="24"/>
          <w:highlight w:val="none"/>
        </w:rPr>
        <w:t>2008</w:t>
      </w:r>
      <w:r>
        <w:rPr>
          <w:rFonts w:ascii="宋体" w:hAnsi="宋体" w:cs="宋体"/>
          <w:color w:val="auto"/>
          <w:sz w:val="24"/>
          <w:szCs w:val="24"/>
          <w:highlight w:val="none"/>
        </w:rPr>
        <w:t>〕</w:t>
      </w:r>
      <w:r>
        <w:rPr>
          <w:rFonts w:hint="eastAsia" w:ascii="Times New Roman" w:hAnsi="Times New Roman" w:cs="Times New Roman"/>
          <w:color w:val="auto"/>
          <w:sz w:val="24"/>
          <w:szCs w:val="24"/>
          <w:highlight w:val="none"/>
        </w:rPr>
        <w:t>93</w:t>
      </w:r>
      <w:r>
        <w:rPr>
          <w:rFonts w:ascii="宋体" w:hAnsi="宋体" w:cs="宋体"/>
          <w:color w:val="auto"/>
          <w:sz w:val="24"/>
          <w:szCs w:val="24"/>
          <w:highlight w:val="none"/>
        </w:rPr>
        <w:t>号）</w:t>
      </w:r>
    </w:p>
    <w:p>
      <w:pPr>
        <w:wordWrap w:val="0"/>
        <w:spacing w:line="360" w:lineRule="auto"/>
        <w:ind w:firstLine="480"/>
        <w:contextualSpacing/>
        <w:rPr>
          <w:rFonts w:ascii="宋体" w:hAnsi="宋体" w:cs="宋体"/>
          <w:color w:val="auto"/>
          <w:sz w:val="24"/>
          <w:szCs w:val="24"/>
          <w:highlight w:val="none"/>
        </w:rPr>
      </w:pPr>
      <w:r>
        <w:rPr>
          <w:rFonts w:hint="eastAsia" w:ascii="Times New Roman" w:hAnsi="Times New Roman" w:cs="Times New Roman"/>
          <w:color w:val="auto"/>
          <w:sz w:val="24"/>
          <w:szCs w:val="24"/>
          <w:highlight w:val="none"/>
        </w:rPr>
        <w:t>2.</w:t>
      </w:r>
      <w:r>
        <w:rPr>
          <w:rFonts w:ascii="宋体" w:hAnsi="宋体" w:cs="宋体"/>
          <w:color w:val="auto"/>
          <w:sz w:val="24"/>
          <w:szCs w:val="24"/>
          <w:highlight w:val="none"/>
        </w:rPr>
        <w:t>中共中央办公厅国务院办公厅印发《关于完善审计制度若干重大问题的框架意见》及相关配套文件</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【办理材料】</w:t>
      </w:r>
    </w:p>
    <w:p>
      <w:pPr>
        <w:wordWrap w:val="0"/>
        <w:spacing w:line="360" w:lineRule="auto"/>
        <w:ind w:firstLine="480"/>
        <w:contextualSpacing/>
        <w:rPr>
          <w:rFonts w:ascii="宋体" w:hAnsi="宋体" w:cs="宋体"/>
          <w:color w:val="auto"/>
          <w:sz w:val="24"/>
          <w:szCs w:val="24"/>
          <w:highlight w:val="none"/>
        </w:rPr>
      </w:pPr>
      <w:r>
        <w:rPr>
          <w:rFonts w:hint="eastAsia" w:ascii="Times New Roman" w:hAnsi="Times New Roman" w:cs="Times New Roman"/>
          <w:color w:val="auto"/>
          <w:sz w:val="24"/>
          <w:szCs w:val="24"/>
          <w:highlight w:val="none"/>
        </w:rPr>
        <w:t>1.</w:t>
      </w:r>
      <w:r>
        <w:rPr>
          <w:rFonts w:ascii="宋体" w:hAnsi="宋体" w:cs="宋体"/>
          <w:color w:val="auto"/>
          <w:sz w:val="24"/>
          <w:szCs w:val="24"/>
          <w:highlight w:val="none"/>
        </w:rPr>
        <w:t>人民法院、人民检察院、公安机关和审计机关向税务机关提出查询申请：</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wordWrap w:val="0"/>
              <w:spacing w:line="240" w:lineRule="auto"/>
              <w:jc w:val="center"/>
              <w:rPr>
                <w:rFonts w:ascii="黑体" w:hAnsi="黑体" w:eastAsia="黑体" w:cs="Times New Roman"/>
                <w:color w:val="auto"/>
                <w:highlight w:val="none"/>
              </w:rPr>
            </w:pPr>
            <w:r>
              <w:rPr>
                <w:rFonts w:ascii="黑体" w:hAnsi="黑体" w:eastAsia="黑体" w:cs="黑体"/>
                <w:color w:val="auto"/>
                <w:highlight w:val="none"/>
              </w:rPr>
              <w:t>序号</w:t>
            </w:r>
          </w:p>
        </w:tc>
        <w:tc>
          <w:tcPr>
            <w:tcW w:w="4535" w:type="dxa"/>
            <w:shd w:val="clear" w:color="auto" w:fill="D9D9D9"/>
            <w:vAlign w:val="center"/>
          </w:tcPr>
          <w:p>
            <w:pPr>
              <w:wordWrap w:val="0"/>
              <w:spacing w:line="240" w:lineRule="auto"/>
              <w:jc w:val="center"/>
              <w:rPr>
                <w:rFonts w:ascii="黑体" w:hAnsi="黑体" w:eastAsia="黑体" w:cs="Times New Roman"/>
                <w:color w:val="auto"/>
                <w:highlight w:val="none"/>
              </w:rPr>
            </w:pPr>
            <w:r>
              <w:rPr>
                <w:rFonts w:ascii="黑体" w:hAnsi="黑体" w:eastAsia="黑体" w:cs="黑体"/>
                <w:color w:val="auto"/>
                <w:highlight w:val="none"/>
              </w:rPr>
              <w:t>材料名称</w:t>
            </w:r>
          </w:p>
        </w:tc>
        <w:tc>
          <w:tcPr>
            <w:tcW w:w="680" w:type="dxa"/>
            <w:shd w:val="clear" w:color="auto" w:fill="D9D9D9"/>
            <w:vAlign w:val="center"/>
          </w:tcPr>
          <w:p>
            <w:pPr>
              <w:wordWrap w:val="0"/>
              <w:spacing w:line="240" w:lineRule="auto"/>
              <w:jc w:val="center"/>
              <w:rPr>
                <w:rFonts w:ascii="黑体" w:hAnsi="黑体" w:eastAsia="黑体" w:cs="Times New Roman"/>
                <w:color w:val="auto"/>
                <w:highlight w:val="none"/>
              </w:rPr>
            </w:pPr>
            <w:r>
              <w:rPr>
                <w:rFonts w:ascii="黑体" w:hAnsi="黑体" w:eastAsia="黑体" w:cs="黑体"/>
                <w:color w:val="auto"/>
                <w:highlight w:val="none"/>
              </w:rPr>
              <w:t>数量</w:t>
            </w:r>
          </w:p>
        </w:tc>
        <w:tc>
          <w:tcPr>
            <w:tcW w:w="2268" w:type="dxa"/>
            <w:shd w:val="clear" w:color="auto" w:fill="D9D9D9"/>
            <w:vAlign w:val="center"/>
          </w:tcPr>
          <w:p>
            <w:pPr>
              <w:wordWrap w:val="0"/>
              <w:spacing w:line="240" w:lineRule="auto"/>
              <w:jc w:val="center"/>
              <w:rPr>
                <w:rFonts w:ascii="黑体" w:hAnsi="黑体" w:eastAsia="黑体" w:cs="Times New Roman"/>
                <w:color w:val="auto"/>
                <w:highlight w:val="none"/>
              </w:rPr>
            </w:pPr>
            <w:r>
              <w:rPr>
                <w:rFonts w:ascii="黑体" w:hAnsi="黑体" w:eastAsia="黑体" w:cs="黑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line="240" w:lineRule="auto"/>
              <w:jc w:val="center"/>
              <w:rPr>
                <w:rFonts w:ascii="黑体" w:hAnsi="黑体" w:eastAsia="黑体" w:cs="宋体"/>
                <w:color w:val="auto"/>
                <w:sz w:val="18"/>
                <w:szCs w:val="18"/>
                <w:highlight w:val="none"/>
              </w:rPr>
            </w:pPr>
            <w:r>
              <w:rPr>
                <w:rFonts w:hint="eastAsia" w:ascii="Times New Roman" w:hAnsi="Times New Roman" w:eastAsia="黑体" w:cs="Times New Roman"/>
                <w:color w:val="auto"/>
                <w:sz w:val="18"/>
                <w:szCs w:val="18"/>
                <w:highlight w:val="none"/>
              </w:rPr>
              <w:t>1</w:t>
            </w:r>
          </w:p>
        </w:tc>
        <w:tc>
          <w:tcPr>
            <w:tcW w:w="4535" w:type="dxa"/>
            <w:vAlign w:val="center"/>
          </w:tcPr>
          <w:p>
            <w:pPr>
              <w:wordWrap w:val="0"/>
              <w:spacing w:line="240" w:lineRule="auto"/>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《纳税人、扣缴义务人涉税保密信息查询申请表》</w:t>
            </w:r>
          </w:p>
        </w:tc>
        <w:tc>
          <w:tcPr>
            <w:tcW w:w="680" w:type="dxa"/>
            <w:vAlign w:val="center"/>
          </w:tcPr>
          <w:p>
            <w:pPr>
              <w:wordWrap w:val="0"/>
              <w:spacing w:line="240" w:lineRule="auto"/>
              <w:jc w:val="center"/>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2268" w:type="dxa"/>
            <w:vAlign w:val="center"/>
          </w:tcPr>
          <w:p>
            <w:pPr>
              <w:wordWrap w:val="0"/>
              <w:spacing w:line="240" w:lineRule="auto"/>
              <w:jc w:val="center"/>
              <w:rPr>
                <w:rFonts w:ascii="黑体" w:hAnsi="黑体" w:eastAsia="黑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line="240" w:lineRule="auto"/>
              <w:jc w:val="center"/>
              <w:rPr>
                <w:rFonts w:ascii="黑体" w:hAnsi="黑体" w:eastAsia="黑体" w:cs="宋体"/>
                <w:color w:val="auto"/>
                <w:sz w:val="18"/>
                <w:szCs w:val="18"/>
                <w:highlight w:val="none"/>
              </w:rPr>
            </w:pPr>
            <w:r>
              <w:rPr>
                <w:rFonts w:hint="eastAsia" w:ascii="Times New Roman" w:hAnsi="Times New Roman" w:eastAsia="黑体" w:cs="Times New Roman"/>
                <w:color w:val="auto"/>
                <w:sz w:val="18"/>
                <w:szCs w:val="18"/>
                <w:highlight w:val="none"/>
              </w:rPr>
              <w:t>2</w:t>
            </w:r>
          </w:p>
        </w:tc>
        <w:tc>
          <w:tcPr>
            <w:tcW w:w="4535" w:type="dxa"/>
            <w:vAlign w:val="center"/>
          </w:tcPr>
          <w:p>
            <w:pPr>
              <w:wordWrap w:val="0"/>
              <w:spacing w:line="240" w:lineRule="auto"/>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单位介绍信</w:t>
            </w:r>
          </w:p>
        </w:tc>
        <w:tc>
          <w:tcPr>
            <w:tcW w:w="680" w:type="dxa"/>
            <w:vAlign w:val="center"/>
          </w:tcPr>
          <w:p>
            <w:pPr>
              <w:wordWrap w:val="0"/>
              <w:spacing w:line="240" w:lineRule="auto"/>
              <w:jc w:val="center"/>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2268" w:type="dxa"/>
            <w:vAlign w:val="center"/>
          </w:tcPr>
          <w:p>
            <w:pPr>
              <w:wordWrap w:val="0"/>
              <w:spacing w:line="240" w:lineRule="auto"/>
              <w:jc w:val="center"/>
              <w:rPr>
                <w:rFonts w:ascii="黑体" w:hAnsi="黑体" w:eastAsia="黑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line="240" w:lineRule="auto"/>
              <w:jc w:val="center"/>
              <w:rPr>
                <w:rFonts w:ascii="黑体" w:hAnsi="黑体" w:eastAsia="黑体" w:cs="宋体"/>
                <w:color w:val="auto"/>
                <w:sz w:val="18"/>
                <w:szCs w:val="18"/>
                <w:highlight w:val="none"/>
              </w:rPr>
            </w:pPr>
            <w:r>
              <w:rPr>
                <w:rFonts w:hint="eastAsia" w:ascii="Times New Roman" w:hAnsi="Times New Roman" w:eastAsia="黑体" w:cs="Times New Roman"/>
                <w:color w:val="auto"/>
                <w:sz w:val="18"/>
                <w:szCs w:val="18"/>
                <w:highlight w:val="none"/>
              </w:rPr>
              <w:t>3</w:t>
            </w:r>
          </w:p>
        </w:tc>
        <w:tc>
          <w:tcPr>
            <w:tcW w:w="4535" w:type="dxa"/>
            <w:vAlign w:val="center"/>
          </w:tcPr>
          <w:p>
            <w:pPr>
              <w:wordWrap w:val="0"/>
              <w:spacing w:line="240" w:lineRule="auto"/>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查询人有效身份证明原件</w:t>
            </w:r>
          </w:p>
        </w:tc>
        <w:tc>
          <w:tcPr>
            <w:tcW w:w="680" w:type="dxa"/>
            <w:vAlign w:val="center"/>
          </w:tcPr>
          <w:p>
            <w:pPr>
              <w:wordWrap w:val="0"/>
              <w:spacing w:line="240" w:lineRule="auto"/>
              <w:jc w:val="center"/>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2268" w:type="dxa"/>
            <w:vAlign w:val="center"/>
          </w:tcPr>
          <w:p>
            <w:pPr>
              <w:wordWrap w:val="0"/>
              <w:spacing w:line="240" w:lineRule="auto"/>
              <w:jc w:val="center"/>
              <w:rPr>
                <w:rFonts w:ascii="黑体" w:hAnsi="黑体" w:eastAsia="黑体" w:cs="Times New Roman"/>
                <w:color w:val="auto"/>
                <w:sz w:val="18"/>
                <w:szCs w:val="18"/>
                <w:highlight w:val="none"/>
              </w:rPr>
            </w:pPr>
            <w:r>
              <w:rPr>
                <w:rFonts w:hint="eastAsia" w:ascii="黑体" w:hAnsi="黑体" w:eastAsia="黑体" w:cs="Times New Roman"/>
                <w:color w:val="auto"/>
                <w:sz w:val="18"/>
                <w:szCs w:val="18"/>
                <w:highlight w:val="none"/>
              </w:rPr>
              <w:t>查验后退回</w:t>
            </w:r>
          </w:p>
        </w:tc>
      </w:tr>
    </w:tbl>
    <w:p>
      <w:pPr>
        <w:wordWrap w:val="0"/>
        <w:spacing w:line="480" w:lineRule="auto"/>
        <w:ind w:firstLine="480"/>
        <w:contextualSpacing/>
        <w:rPr>
          <w:rFonts w:ascii="宋体" w:hAnsi="宋体" w:cs="宋体"/>
          <w:color w:val="auto"/>
          <w:sz w:val="24"/>
          <w:szCs w:val="24"/>
          <w:highlight w:val="none"/>
        </w:rPr>
      </w:pPr>
      <w:r>
        <w:rPr>
          <w:rFonts w:hint="eastAsia" w:ascii="Times New Roman" w:hAnsi="Times New Roman" w:cs="Times New Roman"/>
          <w:color w:val="auto"/>
          <w:sz w:val="24"/>
          <w:szCs w:val="24"/>
          <w:highlight w:val="none"/>
        </w:rPr>
        <w:t>2.</w:t>
      </w:r>
      <w:r>
        <w:rPr>
          <w:rFonts w:ascii="宋体" w:hAnsi="宋体" w:cs="宋体"/>
          <w:color w:val="auto"/>
          <w:sz w:val="24"/>
          <w:szCs w:val="24"/>
          <w:highlight w:val="none"/>
        </w:rPr>
        <w:t>抵押权人、质权人申请查询纳税人欠税有关情况：</w:t>
      </w:r>
    </w:p>
    <w:tbl>
      <w:tblPr>
        <w:tblStyle w:val="10"/>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wordWrap w:val="0"/>
              <w:spacing w:afterAutospacing="1" w:line="240" w:lineRule="auto"/>
              <w:jc w:val="center"/>
              <w:rPr>
                <w:rFonts w:ascii="黑体" w:hAnsi="黑体" w:eastAsia="黑体" w:cs="Times New Roman"/>
                <w:color w:val="auto"/>
                <w:highlight w:val="none"/>
              </w:rPr>
            </w:pPr>
            <w:r>
              <w:rPr>
                <w:rFonts w:ascii="黑体" w:hAnsi="黑体" w:eastAsia="黑体" w:cs="黑体"/>
                <w:color w:val="auto"/>
                <w:highlight w:val="none"/>
              </w:rPr>
              <w:t>序号</w:t>
            </w:r>
          </w:p>
        </w:tc>
        <w:tc>
          <w:tcPr>
            <w:tcW w:w="4536" w:type="dxa"/>
            <w:gridSpan w:val="2"/>
            <w:shd w:val="clear" w:color="auto" w:fill="D9D9D9"/>
            <w:vAlign w:val="center"/>
          </w:tcPr>
          <w:p>
            <w:pPr>
              <w:wordWrap w:val="0"/>
              <w:spacing w:afterAutospacing="1" w:line="240" w:lineRule="auto"/>
              <w:jc w:val="center"/>
              <w:rPr>
                <w:rFonts w:ascii="黑体" w:hAnsi="黑体" w:eastAsia="黑体" w:cs="Times New Roman"/>
                <w:color w:val="auto"/>
                <w:highlight w:val="none"/>
              </w:rPr>
            </w:pPr>
            <w:r>
              <w:rPr>
                <w:rFonts w:ascii="黑体" w:hAnsi="黑体" w:eastAsia="黑体" w:cs="黑体"/>
                <w:color w:val="auto"/>
                <w:highlight w:val="none"/>
              </w:rPr>
              <w:t>材料名称</w:t>
            </w:r>
          </w:p>
        </w:tc>
        <w:tc>
          <w:tcPr>
            <w:tcW w:w="680" w:type="dxa"/>
            <w:shd w:val="clear" w:color="auto" w:fill="D9D9D9"/>
            <w:vAlign w:val="center"/>
          </w:tcPr>
          <w:p>
            <w:pPr>
              <w:wordWrap w:val="0"/>
              <w:spacing w:afterAutospacing="1" w:line="240" w:lineRule="auto"/>
              <w:jc w:val="center"/>
              <w:rPr>
                <w:rFonts w:ascii="黑体" w:hAnsi="黑体" w:eastAsia="黑体" w:cs="Times New Roman"/>
                <w:color w:val="auto"/>
                <w:highlight w:val="none"/>
              </w:rPr>
            </w:pPr>
            <w:r>
              <w:rPr>
                <w:rFonts w:ascii="黑体" w:hAnsi="黑体" w:eastAsia="黑体" w:cs="黑体"/>
                <w:color w:val="auto"/>
                <w:highlight w:val="none"/>
              </w:rPr>
              <w:t>数量</w:t>
            </w:r>
          </w:p>
        </w:tc>
        <w:tc>
          <w:tcPr>
            <w:tcW w:w="2268" w:type="dxa"/>
            <w:shd w:val="clear" w:color="auto" w:fill="D9D9D9"/>
            <w:vAlign w:val="center"/>
          </w:tcPr>
          <w:p>
            <w:pPr>
              <w:wordWrap w:val="0"/>
              <w:spacing w:afterAutospacing="1" w:line="240" w:lineRule="auto"/>
              <w:jc w:val="center"/>
              <w:rPr>
                <w:rFonts w:ascii="黑体" w:hAnsi="黑体" w:eastAsia="黑体" w:cs="Times New Roman"/>
                <w:color w:val="auto"/>
                <w:highlight w:val="none"/>
              </w:rPr>
            </w:pPr>
            <w:r>
              <w:rPr>
                <w:rFonts w:ascii="黑体" w:hAnsi="黑体" w:eastAsia="黑体" w:cs="黑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line="240" w:lineRule="auto"/>
              <w:jc w:val="center"/>
              <w:rPr>
                <w:rFonts w:ascii="黑体" w:hAnsi="黑体" w:eastAsia="黑体" w:cs="宋体"/>
                <w:color w:val="auto"/>
                <w:sz w:val="18"/>
                <w:szCs w:val="18"/>
                <w:highlight w:val="none"/>
              </w:rPr>
            </w:pPr>
            <w:r>
              <w:rPr>
                <w:rFonts w:hint="eastAsia" w:ascii="Times New Roman" w:hAnsi="Times New Roman" w:eastAsia="黑体" w:cs="Times New Roman"/>
                <w:color w:val="auto"/>
                <w:sz w:val="18"/>
                <w:szCs w:val="18"/>
                <w:highlight w:val="none"/>
              </w:rPr>
              <w:t>1</w:t>
            </w:r>
          </w:p>
        </w:tc>
        <w:tc>
          <w:tcPr>
            <w:tcW w:w="4536" w:type="dxa"/>
            <w:gridSpan w:val="2"/>
            <w:vAlign w:val="center"/>
          </w:tcPr>
          <w:p>
            <w:pPr>
              <w:wordWrap w:val="0"/>
              <w:spacing w:afterAutospacing="1" w:line="240" w:lineRule="auto"/>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《纳税人、扣缴义务人涉税保密信息查询申请表》</w:t>
            </w:r>
          </w:p>
        </w:tc>
        <w:tc>
          <w:tcPr>
            <w:tcW w:w="680" w:type="dxa"/>
            <w:vAlign w:val="center"/>
          </w:tcPr>
          <w:p>
            <w:pPr>
              <w:wordWrap w:val="0"/>
              <w:spacing w:afterAutospacing="1" w:line="240" w:lineRule="auto"/>
              <w:jc w:val="center"/>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2268" w:type="dxa"/>
            <w:vAlign w:val="center"/>
          </w:tcPr>
          <w:p>
            <w:pPr>
              <w:wordWrap w:val="0"/>
              <w:spacing w:afterAutospacing="1" w:line="240" w:lineRule="auto"/>
              <w:jc w:val="center"/>
              <w:rPr>
                <w:rFonts w:ascii="黑体" w:hAnsi="黑体" w:eastAsia="黑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line="240" w:lineRule="auto"/>
              <w:jc w:val="center"/>
              <w:rPr>
                <w:rFonts w:ascii="黑体" w:hAnsi="黑体" w:eastAsia="黑体" w:cs="宋体"/>
                <w:color w:val="auto"/>
                <w:sz w:val="18"/>
                <w:szCs w:val="18"/>
                <w:highlight w:val="none"/>
              </w:rPr>
            </w:pPr>
            <w:r>
              <w:rPr>
                <w:rFonts w:hint="eastAsia" w:ascii="Times New Roman" w:hAnsi="Times New Roman" w:eastAsia="黑体" w:cs="Times New Roman"/>
                <w:color w:val="auto"/>
                <w:sz w:val="18"/>
                <w:szCs w:val="18"/>
                <w:highlight w:val="none"/>
              </w:rPr>
              <w:t>2</w:t>
            </w:r>
          </w:p>
        </w:tc>
        <w:tc>
          <w:tcPr>
            <w:tcW w:w="4536" w:type="dxa"/>
            <w:gridSpan w:val="2"/>
            <w:vAlign w:val="center"/>
          </w:tcPr>
          <w:p>
            <w:pPr>
              <w:wordWrap w:val="0"/>
              <w:spacing w:afterAutospacing="1" w:line="240" w:lineRule="auto"/>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合法有效的抵押合同或者质押合同的原件</w:t>
            </w:r>
          </w:p>
        </w:tc>
        <w:tc>
          <w:tcPr>
            <w:tcW w:w="680" w:type="dxa"/>
            <w:vAlign w:val="center"/>
          </w:tcPr>
          <w:p>
            <w:pPr>
              <w:wordWrap w:val="0"/>
              <w:spacing w:afterAutospacing="1" w:line="240" w:lineRule="auto"/>
              <w:jc w:val="center"/>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2268" w:type="dxa"/>
            <w:vAlign w:val="center"/>
          </w:tcPr>
          <w:p>
            <w:pPr>
              <w:wordWrap w:val="0"/>
              <w:spacing w:afterAutospacing="1" w:line="240" w:lineRule="auto"/>
              <w:jc w:val="center"/>
              <w:rPr>
                <w:rFonts w:ascii="黑体" w:hAnsi="黑体" w:eastAsia="黑体" w:cs="Times New Roman"/>
                <w:color w:val="auto"/>
                <w:sz w:val="18"/>
                <w:szCs w:val="18"/>
                <w:highlight w:val="none"/>
              </w:rPr>
            </w:pPr>
            <w:r>
              <w:rPr>
                <w:rFonts w:hint="eastAsia" w:ascii="黑体" w:hAnsi="黑体" w:eastAsia="黑体" w:cs="Times New Roman"/>
                <w:color w:val="auto"/>
                <w:sz w:val="18"/>
                <w:szCs w:val="18"/>
                <w:highlight w:val="none"/>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line="240" w:lineRule="auto"/>
              <w:jc w:val="center"/>
              <w:rPr>
                <w:rFonts w:ascii="黑体" w:hAnsi="黑体" w:eastAsia="黑体" w:cs="宋体"/>
                <w:color w:val="auto"/>
                <w:sz w:val="18"/>
                <w:szCs w:val="18"/>
                <w:highlight w:val="none"/>
              </w:rPr>
            </w:pPr>
            <w:r>
              <w:rPr>
                <w:rFonts w:hint="eastAsia" w:ascii="Times New Roman" w:hAnsi="Times New Roman" w:eastAsia="黑体" w:cs="Times New Roman"/>
                <w:color w:val="auto"/>
                <w:sz w:val="18"/>
                <w:szCs w:val="18"/>
                <w:highlight w:val="none"/>
              </w:rPr>
              <w:t>3</w:t>
            </w:r>
          </w:p>
        </w:tc>
        <w:tc>
          <w:tcPr>
            <w:tcW w:w="4536" w:type="dxa"/>
            <w:gridSpan w:val="2"/>
            <w:vAlign w:val="center"/>
          </w:tcPr>
          <w:p>
            <w:pPr>
              <w:wordWrap w:val="0"/>
              <w:spacing w:afterAutospacing="1" w:line="240" w:lineRule="auto"/>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查询人本人有效身份证明原件</w:t>
            </w:r>
          </w:p>
        </w:tc>
        <w:tc>
          <w:tcPr>
            <w:tcW w:w="680" w:type="dxa"/>
            <w:vAlign w:val="center"/>
          </w:tcPr>
          <w:p>
            <w:pPr>
              <w:wordWrap w:val="0"/>
              <w:spacing w:afterAutospacing="1" w:line="240" w:lineRule="auto"/>
              <w:jc w:val="center"/>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2268" w:type="dxa"/>
            <w:vAlign w:val="center"/>
          </w:tcPr>
          <w:p>
            <w:pPr>
              <w:wordWrap w:val="0"/>
              <w:spacing w:afterAutospacing="1" w:line="240" w:lineRule="auto"/>
              <w:jc w:val="center"/>
              <w:rPr>
                <w:rFonts w:ascii="黑体" w:hAnsi="黑体" w:eastAsia="黑体" w:cs="Times New Roman"/>
                <w:color w:val="auto"/>
                <w:sz w:val="18"/>
                <w:szCs w:val="18"/>
                <w:highlight w:val="none"/>
              </w:rPr>
            </w:pPr>
            <w:r>
              <w:rPr>
                <w:rFonts w:hint="eastAsia" w:ascii="黑体" w:hAnsi="黑体" w:eastAsia="黑体" w:cs="Times New Roman"/>
                <w:color w:val="auto"/>
                <w:sz w:val="18"/>
                <w:szCs w:val="18"/>
                <w:highlight w:val="none"/>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shd w:val="clear" w:color="auto" w:fill="D9D9D9"/>
            <w:vAlign w:val="center"/>
          </w:tcPr>
          <w:p>
            <w:pPr>
              <w:wordWrap w:val="0"/>
              <w:spacing w:after="100" w:afterAutospacing="1" w:line="240" w:lineRule="auto"/>
              <w:jc w:val="center"/>
              <w:rPr>
                <w:rFonts w:ascii="黑体" w:hAnsi="黑体" w:eastAsia="黑体" w:cs="Times New Roman"/>
                <w:color w:val="auto"/>
                <w:highlight w:val="none"/>
                <w:lang w:val="zh-CN"/>
              </w:rPr>
            </w:pPr>
            <w:r>
              <w:rPr>
                <w:rFonts w:ascii="黑体" w:hAnsi="黑体" w:eastAsia="黑体"/>
                <w:color w:val="auto"/>
                <w:highlight w:val="none"/>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shd w:val="clear" w:color="auto" w:fill="D9D9D9"/>
            <w:vAlign w:val="center"/>
          </w:tcPr>
          <w:p>
            <w:pPr>
              <w:wordWrap w:val="0"/>
              <w:spacing w:after="100" w:afterAutospacing="1" w:line="240" w:lineRule="auto"/>
              <w:jc w:val="center"/>
              <w:rPr>
                <w:rFonts w:ascii="黑体" w:hAnsi="黑体" w:eastAsia="黑体" w:cs="黑体"/>
                <w:color w:val="auto"/>
                <w:sz w:val="18"/>
                <w:szCs w:val="18"/>
                <w:highlight w:val="none"/>
              </w:rPr>
            </w:pPr>
            <w:r>
              <w:rPr>
                <w:rFonts w:ascii="黑体" w:hAnsi="黑体" w:eastAsia="黑体"/>
                <w:color w:val="auto"/>
                <w:sz w:val="18"/>
                <w:szCs w:val="18"/>
                <w:highlight w:val="none"/>
              </w:rPr>
              <w:t>适用情形</w:t>
            </w:r>
          </w:p>
        </w:tc>
        <w:tc>
          <w:tcPr>
            <w:tcW w:w="2835" w:type="dxa"/>
            <w:shd w:val="clear" w:color="auto" w:fill="D9D9D9"/>
            <w:vAlign w:val="center"/>
          </w:tcPr>
          <w:p>
            <w:pPr>
              <w:wordWrap w:val="0"/>
              <w:spacing w:after="100" w:afterAutospacing="1" w:line="240" w:lineRule="auto"/>
              <w:jc w:val="center"/>
              <w:rPr>
                <w:rFonts w:ascii="黑体" w:hAnsi="黑体" w:eastAsia="黑体"/>
                <w:color w:val="auto"/>
                <w:sz w:val="18"/>
                <w:szCs w:val="18"/>
                <w:highlight w:val="none"/>
              </w:rPr>
            </w:pPr>
            <w:r>
              <w:rPr>
                <w:rFonts w:ascii="黑体" w:hAnsi="黑体" w:eastAsia="黑体"/>
                <w:color w:val="auto"/>
                <w:sz w:val="18"/>
                <w:szCs w:val="18"/>
                <w:highlight w:val="none"/>
              </w:rPr>
              <w:t>材料名称</w:t>
            </w:r>
          </w:p>
        </w:tc>
        <w:tc>
          <w:tcPr>
            <w:tcW w:w="680" w:type="dxa"/>
            <w:shd w:val="clear" w:color="auto" w:fill="D9D9D9"/>
            <w:vAlign w:val="center"/>
          </w:tcPr>
          <w:p>
            <w:pPr>
              <w:wordWrap w:val="0"/>
              <w:spacing w:after="100" w:afterAutospacing="1" w:line="240" w:lineRule="auto"/>
              <w:jc w:val="center"/>
              <w:rPr>
                <w:rFonts w:ascii="黑体" w:hAnsi="黑体" w:eastAsia="黑体"/>
                <w:color w:val="auto"/>
                <w:sz w:val="18"/>
                <w:szCs w:val="18"/>
                <w:highlight w:val="none"/>
              </w:rPr>
            </w:pPr>
            <w:r>
              <w:rPr>
                <w:rFonts w:ascii="黑体" w:hAnsi="黑体" w:eastAsia="黑体"/>
                <w:color w:val="auto"/>
                <w:sz w:val="18"/>
                <w:szCs w:val="18"/>
                <w:highlight w:val="none"/>
              </w:rPr>
              <w:t>数量</w:t>
            </w:r>
          </w:p>
        </w:tc>
        <w:tc>
          <w:tcPr>
            <w:tcW w:w="2268" w:type="dxa"/>
            <w:shd w:val="clear" w:color="auto" w:fill="D9D9D9"/>
            <w:vAlign w:val="center"/>
          </w:tcPr>
          <w:p>
            <w:pPr>
              <w:wordWrap w:val="0"/>
              <w:spacing w:after="100" w:afterAutospacing="1" w:line="240" w:lineRule="auto"/>
              <w:jc w:val="center"/>
              <w:rPr>
                <w:rFonts w:ascii="黑体" w:hAnsi="黑体" w:eastAsia="黑体"/>
                <w:color w:val="auto"/>
                <w:sz w:val="18"/>
                <w:szCs w:val="18"/>
                <w:highlight w:val="none"/>
              </w:rPr>
            </w:pPr>
            <w:r>
              <w:rPr>
                <w:rFonts w:ascii="黑体" w:hAnsi="黑体" w:eastAsia="黑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vAlign w:val="center"/>
          </w:tcPr>
          <w:p>
            <w:pPr>
              <w:wordWrap w:val="0"/>
              <w:spacing w:afterAutospacing="1" w:line="240" w:lineRule="auto"/>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授权其他人员代为查询</w:t>
            </w:r>
          </w:p>
        </w:tc>
        <w:tc>
          <w:tcPr>
            <w:tcW w:w="2835" w:type="dxa"/>
            <w:vAlign w:val="center"/>
          </w:tcPr>
          <w:p>
            <w:pPr>
              <w:wordWrap w:val="0"/>
              <w:spacing w:afterAutospacing="1" w:line="240" w:lineRule="auto"/>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委托人本人签字的委托授权书</w:t>
            </w:r>
          </w:p>
        </w:tc>
        <w:tc>
          <w:tcPr>
            <w:tcW w:w="680" w:type="dxa"/>
            <w:vAlign w:val="center"/>
          </w:tcPr>
          <w:p>
            <w:pPr>
              <w:wordWrap w:val="0"/>
              <w:spacing w:afterAutospacing="1" w:line="240" w:lineRule="auto"/>
              <w:jc w:val="center"/>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2268" w:type="dxa"/>
            <w:vAlign w:val="center"/>
          </w:tcPr>
          <w:p>
            <w:pPr>
              <w:wordWrap w:val="0"/>
              <w:spacing w:afterAutospacing="1" w:line="240" w:lineRule="auto"/>
              <w:jc w:val="center"/>
              <w:rPr>
                <w:rFonts w:ascii="黑体" w:hAnsi="黑体" w:eastAsia="黑体"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vAlign w:val="center"/>
          </w:tcPr>
          <w:p>
            <w:pPr>
              <w:wordWrap w:val="0"/>
              <w:spacing w:afterAutospacing="1" w:line="240" w:lineRule="auto"/>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授权其他人员代为查询</w:t>
            </w:r>
          </w:p>
        </w:tc>
        <w:tc>
          <w:tcPr>
            <w:tcW w:w="2835" w:type="dxa"/>
            <w:vAlign w:val="center"/>
          </w:tcPr>
          <w:p>
            <w:pPr>
              <w:wordWrap w:val="0"/>
              <w:spacing w:afterAutospacing="1" w:line="240" w:lineRule="auto"/>
              <w:jc w:val="center"/>
              <w:rPr>
                <w:rFonts w:ascii="黑体" w:hAnsi="黑体" w:eastAsia="黑体" w:cs="Times New Roman"/>
                <w:color w:val="auto"/>
                <w:sz w:val="18"/>
                <w:szCs w:val="18"/>
                <w:highlight w:val="none"/>
              </w:rPr>
            </w:pPr>
            <w:r>
              <w:rPr>
                <w:rFonts w:ascii="黑体" w:hAnsi="黑体" w:eastAsia="黑体" w:cs="宋体"/>
                <w:color w:val="auto"/>
                <w:sz w:val="18"/>
                <w:szCs w:val="18"/>
                <w:highlight w:val="none"/>
              </w:rPr>
              <w:t>代理人的有效身份证明原件</w:t>
            </w:r>
          </w:p>
        </w:tc>
        <w:tc>
          <w:tcPr>
            <w:tcW w:w="680" w:type="dxa"/>
            <w:vAlign w:val="center"/>
          </w:tcPr>
          <w:p>
            <w:pPr>
              <w:wordWrap w:val="0"/>
              <w:spacing w:afterAutospacing="1" w:line="240" w:lineRule="auto"/>
              <w:jc w:val="center"/>
              <w:rPr>
                <w:rFonts w:ascii="黑体" w:hAnsi="黑体" w:eastAsia="黑体" w:cs="Times New Roman"/>
                <w:color w:val="auto"/>
                <w:sz w:val="18"/>
                <w:szCs w:val="18"/>
                <w:highlight w:val="none"/>
              </w:rPr>
            </w:pPr>
            <w:r>
              <w:rPr>
                <w:rFonts w:hint="eastAsia" w:ascii="Times New Roman" w:hAnsi="Times New Roman" w:eastAsia="黑体" w:cs="Times New Roman"/>
                <w:color w:val="auto"/>
                <w:sz w:val="18"/>
                <w:szCs w:val="18"/>
                <w:highlight w:val="none"/>
              </w:rPr>
              <w:t>1</w:t>
            </w:r>
            <w:r>
              <w:rPr>
                <w:rFonts w:ascii="黑体" w:hAnsi="黑体" w:eastAsia="黑体" w:cs="宋体"/>
                <w:color w:val="auto"/>
                <w:sz w:val="18"/>
                <w:szCs w:val="18"/>
                <w:highlight w:val="none"/>
              </w:rPr>
              <w:t>份</w:t>
            </w:r>
          </w:p>
        </w:tc>
        <w:tc>
          <w:tcPr>
            <w:tcW w:w="2268" w:type="dxa"/>
            <w:vAlign w:val="center"/>
          </w:tcPr>
          <w:p>
            <w:pPr>
              <w:wordWrap w:val="0"/>
              <w:spacing w:afterAutospacing="1" w:line="240" w:lineRule="auto"/>
              <w:jc w:val="center"/>
              <w:rPr>
                <w:rFonts w:ascii="黑体" w:hAnsi="黑体" w:eastAsia="黑体" w:cs="Times New Roman"/>
                <w:color w:val="auto"/>
                <w:sz w:val="18"/>
                <w:szCs w:val="18"/>
                <w:highlight w:val="none"/>
              </w:rPr>
            </w:pPr>
            <w:r>
              <w:rPr>
                <w:rFonts w:hint="eastAsia" w:ascii="黑体" w:hAnsi="黑体" w:eastAsia="黑体" w:cs="Times New Roman"/>
                <w:color w:val="auto"/>
                <w:sz w:val="18"/>
                <w:szCs w:val="18"/>
                <w:highlight w:val="none"/>
              </w:rPr>
              <w:t>查验后退回</w:t>
            </w:r>
          </w:p>
        </w:tc>
      </w:tr>
    </w:tbl>
    <w:p>
      <w:pPr>
        <w:wordWrap w:val="0"/>
        <w:spacing w:line="360" w:lineRule="auto"/>
        <w:ind w:firstLine="480"/>
        <w:contextualSpacing/>
        <w:rPr>
          <w:rFonts w:ascii="黑体" w:hAnsi="黑体" w:eastAsia="黑体" w:cs="宋体"/>
          <w:color w:val="auto"/>
          <w:sz w:val="24"/>
          <w:szCs w:val="24"/>
          <w:highlight w:val="none"/>
        </w:rPr>
      </w:pPr>
      <w:r>
        <w:rPr>
          <w:rFonts w:ascii="黑体" w:hAnsi="黑体" w:eastAsia="黑体" w:cs="宋体"/>
          <w:color w:val="auto"/>
          <w:sz w:val="24"/>
          <w:szCs w:val="24"/>
          <w:highlight w:val="none"/>
        </w:rPr>
        <w:t>【办理地点】</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抵押权人、质权人申请查询纳税人欠税有关情况，可以通过办税服务厅（场所）提出书面申请；</w:t>
      </w:r>
    </w:p>
    <w:p>
      <w:pPr>
        <w:wordWrap w:val="0"/>
        <w:spacing w:line="360" w:lineRule="auto"/>
        <w:ind w:firstLine="480"/>
        <w:contextualSpacing/>
        <w:rPr>
          <w:rFonts w:ascii="宋体" w:hAnsi="宋体" w:cs="宋体"/>
          <w:color w:val="auto"/>
          <w:sz w:val="24"/>
          <w:szCs w:val="24"/>
          <w:highlight w:val="none"/>
        </w:rPr>
      </w:pPr>
      <w:r>
        <w:rPr>
          <w:rFonts w:ascii="宋体" w:hAnsi="宋体" w:cs="宋体"/>
          <w:color w:val="auto"/>
          <w:sz w:val="24"/>
          <w:szCs w:val="24"/>
          <w:highlight w:val="none"/>
        </w:rPr>
        <w:t>人民法院、人民检察院和公安机关依法查询纳税人涉税保密信息的，应有两名以上工作人员向被查询纳税人所在地的县级或县级以上税务机关提出查询申请。</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【办理机构】</w:t>
      </w:r>
    </w:p>
    <w:p>
      <w:pPr>
        <w:wordWrap w:val="0"/>
        <w:spacing w:line="360" w:lineRule="auto"/>
        <w:ind w:firstLine="480"/>
        <w:rPr>
          <w:rFonts w:ascii="宋体" w:hAnsi="宋体" w:cs="Times New Roman"/>
          <w:color w:val="auto"/>
          <w:sz w:val="24"/>
          <w:szCs w:val="24"/>
          <w:highlight w:val="none"/>
        </w:rPr>
      </w:pPr>
      <w:r>
        <w:rPr>
          <w:rFonts w:ascii="宋体" w:hAnsi="宋体" w:cs="宋体"/>
          <w:color w:val="auto"/>
          <w:sz w:val="24"/>
          <w:szCs w:val="24"/>
          <w:highlight w:val="none"/>
        </w:rPr>
        <w:t>主管税务机关</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【收费标准】</w:t>
      </w:r>
    </w:p>
    <w:p>
      <w:pPr>
        <w:wordWrap w:val="0"/>
        <w:spacing w:line="360" w:lineRule="auto"/>
        <w:ind w:firstLine="480"/>
        <w:rPr>
          <w:rFonts w:ascii="宋体" w:hAnsi="宋体" w:cs="Times New Roman"/>
          <w:color w:val="auto"/>
          <w:sz w:val="24"/>
          <w:szCs w:val="24"/>
          <w:highlight w:val="none"/>
        </w:rPr>
      </w:pPr>
      <w:r>
        <w:rPr>
          <w:rFonts w:ascii="宋体" w:hAnsi="宋体" w:cs="宋体"/>
          <w:color w:val="auto"/>
          <w:sz w:val="24"/>
          <w:szCs w:val="24"/>
          <w:highlight w:val="none"/>
        </w:rPr>
        <w:t>不收费</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【办理时间】</w:t>
      </w:r>
    </w:p>
    <w:p>
      <w:pPr>
        <w:wordWrap w:val="0"/>
        <w:spacing w:line="360" w:lineRule="auto"/>
        <w:ind w:firstLine="480"/>
        <w:rPr>
          <w:rFonts w:ascii="宋体" w:hAnsi="宋体" w:cs="Times New Roman"/>
          <w:color w:val="auto"/>
          <w:sz w:val="24"/>
          <w:szCs w:val="24"/>
          <w:highlight w:val="none"/>
        </w:rPr>
      </w:pPr>
      <w:r>
        <w:rPr>
          <w:rFonts w:hint="eastAsia" w:ascii="Times New Roman" w:hAnsi="Times New Roman" w:cs="Times New Roman"/>
          <w:color w:val="auto"/>
          <w:sz w:val="24"/>
          <w:szCs w:val="24"/>
          <w:highlight w:val="none"/>
        </w:rPr>
        <w:t>20</w:t>
      </w:r>
      <w:r>
        <w:rPr>
          <w:rFonts w:ascii="宋体" w:hAnsi="宋体" w:cs="宋体"/>
          <w:color w:val="auto"/>
          <w:sz w:val="24"/>
          <w:szCs w:val="24"/>
          <w:highlight w:val="none"/>
        </w:rPr>
        <w:t>个工作日内办结</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【联系电话】</w:t>
      </w:r>
    </w:p>
    <w:p>
      <w:pPr>
        <w:wordWrap w:val="0"/>
        <w:spacing w:line="360" w:lineRule="auto"/>
        <w:ind w:firstLine="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办税服务厅对外公开联系电话，可在吉林省税务局门户网站（http://jilin.chinatax.gov.cn/）“纳税服务”栏目查询或拨打12366纳税服务热线查询。</w:t>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【办理流程】</w:t>
      </w:r>
    </w:p>
    <w:p>
      <w:pPr>
        <w:wordWrap w:val="0"/>
        <w:spacing w:line="360" w:lineRule="auto"/>
        <w:rPr>
          <w:rFonts w:ascii="宋体" w:hAnsi="宋体" w:cs="Times New Roman"/>
          <w:b/>
          <w:bCs/>
          <w:color w:val="auto"/>
          <w:highlight w:val="none"/>
        </w:rPr>
      </w:pPr>
      <w:r>
        <w:rPr>
          <w:rFonts w:cs="Times New Roman"/>
          <w:color w:val="auto"/>
          <w:highlight w:val="none"/>
        </w:rPr>
        <w:drawing>
          <wp:inline distT="0" distB="0" distL="114300" distR="114300">
            <wp:extent cx="5184140" cy="1925955"/>
            <wp:effectExtent l="0" t="0" r="12700" b="0"/>
            <wp:docPr id="130" name="图片 130" descr="C:\Users\baoqianyu\Desktop\涉税保密查询.png涉税保密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C:\Users\baoqianyu\Desktop\涉税保密查询.png涉税保密查询"/>
                    <pic:cNvPicPr>
                      <a:picLocks noChangeAspect="1"/>
                    </pic:cNvPicPr>
                  </pic:nvPicPr>
                  <pic:blipFill>
                    <a:blip r:embed="rId5"/>
                    <a:srcRect/>
                    <a:stretch>
                      <a:fillRect/>
                    </a:stretch>
                  </pic:blipFill>
                  <pic:spPr>
                    <a:xfrm>
                      <a:off x="0" y="0"/>
                      <a:ext cx="5184140" cy="1925955"/>
                    </a:xfrm>
                    <a:prstGeom prst="rect">
                      <a:avLst/>
                    </a:prstGeom>
                    <a:noFill/>
                    <a:ln>
                      <a:noFill/>
                    </a:ln>
                  </pic:spPr>
                </pic:pic>
              </a:graphicData>
            </a:graphic>
          </wp:inline>
        </w:drawing>
      </w:r>
    </w:p>
    <w:p>
      <w:pPr>
        <w:wordWrap w:val="0"/>
        <w:spacing w:line="360" w:lineRule="auto"/>
        <w:ind w:firstLine="480"/>
        <w:rPr>
          <w:rFonts w:ascii="黑体" w:hAnsi="黑体" w:eastAsia="黑体" w:cs="Times New Roman"/>
          <w:bCs/>
          <w:color w:val="auto"/>
          <w:sz w:val="24"/>
          <w:szCs w:val="24"/>
          <w:highlight w:val="none"/>
        </w:rPr>
      </w:pPr>
      <w:r>
        <w:rPr>
          <w:rFonts w:ascii="黑体" w:hAnsi="黑体" w:eastAsia="黑体" w:cs="Times New Roman"/>
          <w:bCs/>
          <w:color w:val="auto"/>
          <w:sz w:val="24"/>
          <w:szCs w:val="24"/>
          <w:highlight w:val="none"/>
        </w:rPr>
        <w:t>【查询人注意事项】</w:t>
      </w:r>
    </w:p>
    <w:p>
      <w:pPr>
        <w:wordWrap w:val="0"/>
        <w:spacing w:line="360" w:lineRule="auto"/>
        <w:ind w:firstLine="480"/>
        <w:contextualSpacing/>
        <w:rPr>
          <w:rFonts w:ascii="Times New Roman" w:hAnsi="Times New Roman" w:eastAsia="黑体" w:cs="Times New Roman"/>
          <w:color w:val="auto"/>
          <w:highlight w:val="none"/>
        </w:rPr>
      </w:pPr>
      <w:r>
        <w:rPr>
          <w:rFonts w:ascii="宋体" w:hAnsi="宋体" w:cs="宋体"/>
          <w:color w:val="auto"/>
          <w:sz w:val="24"/>
          <w:szCs w:val="24"/>
          <w:highlight w:val="none"/>
        </w:rPr>
        <w:t>查询人对报送材料的真实性和合法性承担责任。</w:t>
      </w:r>
    </w:p>
    <w:sectPr>
      <w:pgSz w:w="11906" w:h="16838"/>
      <w:pgMar w:top="1440" w:right="1800" w:bottom="1440" w:left="180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98C8"/>
    <w:multiLevelType w:val="singleLevel"/>
    <w:tmpl w:val="0D3898C8"/>
    <w:lvl w:ilvl="0" w:tentative="0">
      <w:start w:val="1"/>
      <w:numFmt w:val="decimal"/>
      <w:lvlText w:val="%1."/>
      <w:lvlJc w:val="left"/>
      <w:pPr>
        <w:tabs>
          <w:tab w:val="left" w:pos="312"/>
        </w:tabs>
      </w:pPr>
    </w:lvl>
  </w:abstractNum>
  <w:abstractNum w:abstractNumId="1">
    <w:nsid w:val="34B96AA7"/>
    <w:multiLevelType w:val="multilevel"/>
    <w:tmpl w:val="34B96AA7"/>
    <w:lvl w:ilvl="0" w:tentative="0">
      <w:start w:val="1"/>
      <w:numFmt w:val="bullet"/>
      <w:pStyle w:val="20"/>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oNotHyphenateCaps/>
  <w:drawingGridHorizontalSpacing w:val="111"/>
  <w:drawingGridVerticalSpacing w:val="16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D30"/>
    <w:rsid w:val="00021C4C"/>
    <w:rsid w:val="00042277"/>
    <w:rsid w:val="0006567A"/>
    <w:rsid w:val="0007576C"/>
    <w:rsid w:val="00087E92"/>
    <w:rsid w:val="00092BB9"/>
    <w:rsid w:val="000B4CFA"/>
    <w:rsid w:val="001107BE"/>
    <w:rsid w:val="0013231F"/>
    <w:rsid w:val="00145064"/>
    <w:rsid w:val="00172A27"/>
    <w:rsid w:val="001A3778"/>
    <w:rsid w:val="001C3EAC"/>
    <w:rsid w:val="001D29D2"/>
    <w:rsid w:val="001E6293"/>
    <w:rsid w:val="002011F6"/>
    <w:rsid w:val="002108A5"/>
    <w:rsid w:val="00210C89"/>
    <w:rsid w:val="0023585A"/>
    <w:rsid w:val="0025616D"/>
    <w:rsid w:val="00282760"/>
    <w:rsid w:val="00291FCB"/>
    <w:rsid w:val="00292493"/>
    <w:rsid w:val="002A0D16"/>
    <w:rsid w:val="002C5B23"/>
    <w:rsid w:val="002C6485"/>
    <w:rsid w:val="002E5EBD"/>
    <w:rsid w:val="00302209"/>
    <w:rsid w:val="003164F8"/>
    <w:rsid w:val="00331042"/>
    <w:rsid w:val="00334C00"/>
    <w:rsid w:val="00350664"/>
    <w:rsid w:val="003520E8"/>
    <w:rsid w:val="00366C9A"/>
    <w:rsid w:val="00396D1D"/>
    <w:rsid w:val="003A09DF"/>
    <w:rsid w:val="003A544D"/>
    <w:rsid w:val="003B1963"/>
    <w:rsid w:val="003B2CA3"/>
    <w:rsid w:val="003C34A9"/>
    <w:rsid w:val="003C68CB"/>
    <w:rsid w:val="003D6072"/>
    <w:rsid w:val="0040027E"/>
    <w:rsid w:val="00413400"/>
    <w:rsid w:val="004166C1"/>
    <w:rsid w:val="004250FE"/>
    <w:rsid w:val="00427459"/>
    <w:rsid w:val="00430C8F"/>
    <w:rsid w:val="00433EBA"/>
    <w:rsid w:val="00441B8A"/>
    <w:rsid w:val="004460D8"/>
    <w:rsid w:val="00455705"/>
    <w:rsid w:val="0046753B"/>
    <w:rsid w:val="004677A8"/>
    <w:rsid w:val="00467B01"/>
    <w:rsid w:val="00481024"/>
    <w:rsid w:val="00484982"/>
    <w:rsid w:val="0048703F"/>
    <w:rsid w:val="00487CAE"/>
    <w:rsid w:val="00496ABE"/>
    <w:rsid w:val="00497E9D"/>
    <w:rsid w:val="004B0D41"/>
    <w:rsid w:val="004D0D8A"/>
    <w:rsid w:val="004D6B6B"/>
    <w:rsid w:val="004F02F2"/>
    <w:rsid w:val="0050284C"/>
    <w:rsid w:val="00503D9F"/>
    <w:rsid w:val="00513B2A"/>
    <w:rsid w:val="0052033E"/>
    <w:rsid w:val="005333BA"/>
    <w:rsid w:val="00554A85"/>
    <w:rsid w:val="0056667A"/>
    <w:rsid w:val="00587859"/>
    <w:rsid w:val="005946CB"/>
    <w:rsid w:val="005955A6"/>
    <w:rsid w:val="005A4B4E"/>
    <w:rsid w:val="005B5663"/>
    <w:rsid w:val="005B7A09"/>
    <w:rsid w:val="005D047E"/>
    <w:rsid w:val="005E7EC0"/>
    <w:rsid w:val="00601BEC"/>
    <w:rsid w:val="00603689"/>
    <w:rsid w:val="0063091A"/>
    <w:rsid w:val="006476A9"/>
    <w:rsid w:val="006479E2"/>
    <w:rsid w:val="00663EC6"/>
    <w:rsid w:val="00666701"/>
    <w:rsid w:val="00670BB1"/>
    <w:rsid w:val="0067243F"/>
    <w:rsid w:val="00697FAE"/>
    <w:rsid w:val="006C6D1B"/>
    <w:rsid w:val="006D3101"/>
    <w:rsid w:val="006E0D2F"/>
    <w:rsid w:val="006F54D3"/>
    <w:rsid w:val="00704749"/>
    <w:rsid w:val="007076C6"/>
    <w:rsid w:val="0071019B"/>
    <w:rsid w:val="00717D06"/>
    <w:rsid w:val="007247D9"/>
    <w:rsid w:val="00730940"/>
    <w:rsid w:val="00767997"/>
    <w:rsid w:val="007700D9"/>
    <w:rsid w:val="007737AD"/>
    <w:rsid w:val="00780052"/>
    <w:rsid w:val="007850F6"/>
    <w:rsid w:val="00787C60"/>
    <w:rsid w:val="00791417"/>
    <w:rsid w:val="0079172D"/>
    <w:rsid w:val="00796C3C"/>
    <w:rsid w:val="007A7587"/>
    <w:rsid w:val="007E67AA"/>
    <w:rsid w:val="008117F3"/>
    <w:rsid w:val="0082260D"/>
    <w:rsid w:val="008527A4"/>
    <w:rsid w:val="008542E9"/>
    <w:rsid w:val="00863F44"/>
    <w:rsid w:val="00871B33"/>
    <w:rsid w:val="00881252"/>
    <w:rsid w:val="008920DD"/>
    <w:rsid w:val="008A082F"/>
    <w:rsid w:val="008B6373"/>
    <w:rsid w:val="008F0396"/>
    <w:rsid w:val="00917C79"/>
    <w:rsid w:val="009224E0"/>
    <w:rsid w:val="00974762"/>
    <w:rsid w:val="00981519"/>
    <w:rsid w:val="0098545D"/>
    <w:rsid w:val="00985AC8"/>
    <w:rsid w:val="00985EA5"/>
    <w:rsid w:val="00996AD4"/>
    <w:rsid w:val="009A3650"/>
    <w:rsid w:val="009A7630"/>
    <w:rsid w:val="009B705C"/>
    <w:rsid w:val="009B7553"/>
    <w:rsid w:val="009C4B52"/>
    <w:rsid w:val="009E2477"/>
    <w:rsid w:val="009E7FFC"/>
    <w:rsid w:val="009F6ED0"/>
    <w:rsid w:val="00A03240"/>
    <w:rsid w:val="00A110B7"/>
    <w:rsid w:val="00A144B1"/>
    <w:rsid w:val="00A14F2E"/>
    <w:rsid w:val="00A45CF5"/>
    <w:rsid w:val="00A77888"/>
    <w:rsid w:val="00A77F5E"/>
    <w:rsid w:val="00A86A1F"/>
    <w:rsid w:val="00A94672"/>
    <w:rsid w:val="00AA123C"/>
    <w:rsid w:val="00AA2DE0"/>
    <w:rsid w:val="00AA3372"/>
    <w:rsid w:val="00AB1836"/>
    <w:rsid w:val="00AB5B14"/>
    <w:rsid w:val="00AB6E50"/>
    <w:rsid w:val="00AB7516"/>
    <w:rsid w:val="00AB7C23"/>
    <w:rsid w:val="00AC09A7"/>
    <w:rsid w:val="00AD27AA"/>
    <w:rsid w:val="00AD4827"/>
    <w:rsid w:val="00AE2CFB"/>
    <w:rsid w:val="00B02AC9"/>
    <w:rsid w:val="00B13F9E"/>
    <w:rsid w:val="00B25CEE"/>
    <w:rsid w:val="00B25DC6"/>
    <w:rsid w:val="00B268CC"/>
    <w:rsid w:val="00B315E6"/>
    <w:rsid w:val="00B50C40"/>
    <w:rsid w:val="00B83AD8"/>
    <w:rsid w:val="00B937E3"/>
    <w:rsid w:val="00B95228"/>
    <w:rsid w:val="00BA04A6"/>
    <w:rsid w:val="00BA7C58"/>
    <w:rsid w:val="00BF087B"/>
    <w:rsid w:val="00C05EB3"/>
    <w:rsid w:val="00C137E9"/>
    <w:rsid w:val="00C21027"/>
    <w:rsid w:val="00C54B1D"/>
    <w:rsid w:val="00C61ABB"/>
    <w:rsid w:val="00C753C0"/>
    <w:rsid w:val="00C947A6"/>
    <w:rsid w:val="00CB7BC9"/>
    <w:rsid w:val="00CE2C1D"/>
    <w:rsid w:val="00CE354F"/>
    <w:rsid w:val="00CF3F6C"/>
    <w:rsid w:val="00D15EA5"/>
    <w:rsid w:val="00D2252D"/>
    <w:rsid w:val="00D32363"/>
    <w:rsid w:val="00D510E7"/>
    <w:rsid w:val="00D56C70"/>
    <w:rsid w:val="00D82B55"/>
    <w:rsid w:val="00DA004B"/>
    <w:rsid w:val="00DA01B2"/>
    <w:rsid w:val="00DB7732"/>
    <w:rsid w:val="00DC01ED"/>
    <w:rsid w:val="00DE222E"/>
    <w:rsid w:val="00DE656B"/>
    <w:rsid w:val="00DE6E1D"/>
    <w:rsid w:val="00E03446"/>
    <w:rsid w:val="00E20FAD"/>
    <w:rsid w:val="00E344BE"/>
    <w:rsid w:val="00E5252D"/>
    <w:rsid w:val="00EA5F75"/>
    <w:rsid w:val="00F0750D"/>
    <w:rsid w:val="00F21A3C"/>
    <w:rsid w:val="00F36041"/>
    <w:rsid w:val="00F421D3"/>
    <w:rsid w:val="00F76AE2"/>
    <w:rsid w:val="00F94BD3"/>
    <w:rsid w:val="00FA75A2"/>
    <w:rsid w:val="00FB3932"/>
    <w:rsid w:val="00FC1CD5"/>
    <w:rsid w:val="00FC6CC3"/>
    <w:rsid w:val="00FE681C"/>
    <w:rsid w:val="00FE77BE"/>
    <w:rsid w:val="00FF4579"/>
    <w:rsid w:val="00FF76CA"/>
    <w:rsid w:val="01960B20"/>
    <w:rsid w:val="04982A60"/>
    <w:rsid w:val="05DC5588"/>
    <w:rsid w:val="05F22A85"/>
    <w:rsid w:val="08A42DD6"/>
    <w:rsid w:val="097B3CBD"/>
    <w:rsid w:val="0F4C5790"/>
    <w:rsid w:val="0FFC43C1"/>
    <w:rsid w:val="10383BCA"/>
    <w:rsid w:val="10D75705"/>
    <w:rsid w:val="147B55D9"/>
    <w:rsid w:val="154C0B99"/>
    <w:rsid w:val="172948F9"/>
    <w:rsid w:val="1733673A"/>
    <w:rsid w:val="18D57965"/>
    <w:rsid w:val="1B8D1AA8"/>
    <w:rsid w:val="1BBA43F5"/>
    <w:rsid w:val="1EB55C71"/>
    <w:rsid w:val="21721972"/>
    <w:rsid w:val="28F5611D"/>
    <w:rsid w:val="2CD06F3C"/>
    <w:rsid w:val="345F5C2F"/>
    <w:rsid w:val="36B50402"/>
    <w:rsid w:val="379C4E34"/>
    <w:rsid w:val="387315B5"/>
    <w:rsid w:val="392F6B77"/>
    <w:rsid w:val="3CF53B3E"/>
    <w:rsid w:val="3D7273AE"/>
    <w:rsid w:val="3DC96C18"/>
    <w:rsid w:val="400D35E5"/>
    <w:rsid w:val="406A324A"/>
    <w:rsid w:val="433F78B8"/>
    <w:rsid w:val="45BA6A8B"/>
    <w:rsid w:val="46A336D6"/>
    <w:rsid w:val="483A629E"/>
    <w:rsid w:val="487330CF"/>
    <w:rsid w:val="4CFB25F1"/>
    <w:rsid w:val="4D2B7EF4"/>
    <w:rsid w:val="4D7231E6"/>
    <w:rsid w:val="4D7E1755"/>
    <w:rsid w:val="4EAB1656"/>
    <w:rsid w:val="53026F2F"/>
    <w:rsid w:val="5533149A"/>
    <w:rsid w:val="557D3ADD"/>
    <w:rsid w:val="56880EA1"/>
    <w:rsid w:val="590D2B6F"/>
    <w:rsid w:val="5A29535A"/>
    <w:rsid w:val="5AA8360F"/>
    <w:rsid w:val="5ACF6A01"/>
    <w:rsid w:val="60606167"/>
    <w:rsid w:val="67F11E4C"/>
    <w:rsid w:val="6A696826"/>
    <w:rsid w:val="6BC77C3A"/>
    <w:rsid w:val="71BA7D98"/>
    <w:rsid w:val="71EE381F"/>
    <w:rsid w:val="73B3631B"/>
    <w:rsid w:val="74E243F8"/>
    <w:rsid w:val="78B710DC"/>
    <w:rsid w:val="798C34E9"/>
    <w:rsid w:val="79E375E6"/>
    <w:rsid w:val="7A77124A"/>
    <w:rsid w:val="7BF242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宋体"/>
      <w:kern w:val="2"/>
      <w:sz w:val="21"/>
      <w:szCs w:val="21"/>
      <w:lang w:val="en-US" w:eastAsia="zh-CN" w:bidi="ar-SA"/>
    </w:rPr>
  </w:style>
  <w:style w:type="paragraph" w:styleId="2">
    <w:name w:val="heading 1"/>
    <w:basedOn w:val="1"/>
    <w:next w:val="1"/>
    <w:link w:val="38"/>
    <w:qFormat/>
    <w:locked/>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3"/>
    <w:qFormat/>
    <w:locked/>
    <w:uiPriority w:val="9"/>
    <w:pPr>
      <w:keepNext/>
      <w:keepLines/>
      <w:spacing w:before="260" w:after="260" w:line="416" w:lineRule="auto"/>
      <w:outlineLvl w:val="1"/>
    </w:pPr>
    <w:rPr>
      <w:rFonts w:ascii="Cambria" w:hAnsi="Cambria" w:eastAsia="宋体" w:cs="Times New Roman"/>
      <w:b/>
      <w:bCs/>
      <w:kern w:val="0"/>
      <w:sz w:val="32"/>
      <w:szCs w:val="32"/>
    </w:rPr>
  </w:style>
  <w:style w:type="paragraph" w:styleId="4">
    <w:name w:val="heading 3"/>
    <w:basedOn w:val="1"/>
    <w:next w:val="1"/>
    <w:link w:val="14"/>
    <w:qFormat/>
    <w:uiPriority w:val="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4"/>
    <w:unhideWhenUsed/>
    <w:qFormat/>
    <w:uiPriority w:val="99"/>
    <w:rPr>
      <w:rFonts w:ascii="宋体" w:eastAsia="宋体" w:cs="Times New Roman"/>
      <w:kern w:val="0"/>
      <w:sz w:val="18"/>
      <w:szCs w:val="18"/>
    </w:rPr>
  </w:style>
  <w:style w:type="paragraph" w:styleId="6">
    <w:name w:val="Plain Text"/>
    <w:basedOn w:val="1"/>
    <w:link w:val="15"/>
    <w:qFormat/>
    <w:uiPriority w:val="99"/>
    <w:rPr>
      <w:rFonts w:ascii="宋体" w:hAnsi="Courier New" w:eastAsia="宋体" w:cs="Times New Roman"/>
    </w:rPr>
  </w:style>
  <w:style w:type="paragraph" w:styleId="7">
    <w:name w:val="Balloon Text"/>
    <w:basedOn w:val="1"/>
    <w:link w:val="33"/>
    <w:semiHidden/>
    <w:qFormat/>
    <w:uiPriority w:val="99"/>
    <w:rPr>
      <w:rFonts w:cs="Times New Roman"/>
      <w:kern w:val="0"/>
      <w:sz w:val="2"/>
      <w:szCs w:val="2"/>
    </w:rPr>
  </w:style>
  <w:style w:type="paragraph" w:styleId="8">
    <w:name w:val="footer"/>
    <w:basedOn w:val="1"/>
    <w:link w:val="16"/>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table" w:styleId="11">
    <w:name w:val="Table Grid"/>
    <w:basedOn w:val="1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2 Char"/>
    <w:link w:val="3"/>
    <w:qFormat/>
    <w:locked/>
    <w:uiPriority w:val="9"/>
    <w:rPr>
      <w:rFonts w:ascii="Cambria" w:hAnsi="Cambria" w:eastAsia="宋体" w:cs="Cambria"/>
      <w:b/>
      <w:bCs/>
      <w:sz w:val="32"/>
      <w:szCs w:val="32"/>
    </w:rPr>
  </w:style>
  <w:style w:type="character" w:customStyle="1" w:styleId="14">
    <w:name w:val="标题 3 Char"/>
    <w:link w:val="4"/>
    <w:qFormat/>
    <w:locked/>
    <w:uiPriority w:val="9"/>
    <w:rPr>
      <w:rFonts w:ascii="Times New Roman" w:hAnsi="Times New Roman" w:eastAsia="黑体" w:cs="Times New Roman"/>
      <w:b/>
      <w:bCs/>
      <w:kern w:val="24"/>
      <w:sz w:val="28"/>
      <w:szCs w:val="28"/>
    </w:rPr>
  </w:style>
  <w:style w:type="character" w:customStyle="1" w:styleId="15">
    <w:name w:val="纯文本 Char"/>
    <w:link w:val="6"/>
    <w:qFormat/>
    <w:locked/>
    <w:uiPriority w:val="99"/>
    <w:rPr>
      <w:rFonts w:ascii="宋体" w:hAnsi="Courier New" w:cs="宋体"/>
      <w:kern w:val="2"/>
      <w:sz w:val="21"/>
      <w:szCs w:val="21"/>
    </w:rPr>
  </w:style>
  <w:style w:type="character" w:customStyle="1" w:styleId="16">
    <w:name w:val="页脚 Char"/>
    <w:link w:val="8"/>
    <w:qFormat/>
    <w:locked/>
    <w:uiPriority w:val="99"/>
    <w:rPr>
      <w:sz w:val="18"/>
      <w:szCs w:val="18"/>
    </w:rPr>
  </w:style>
  <w:style w:type="character" w:customStyle="1" w:styleId="17">
    <w:name w:val="页眉 Char"/>
    <w:link w:val="9"/>
    <w:qFormat/>
    <w:locked/>
    <w:uiPriority w:val="99"/>
    <w:rPr>
      <w:sz w:val="18"/>
      <w:szCs w:val="18"/>
    </w:rPr>
  </w:style>
  <w:style w:type="paragraph" w:customStyle="1" w:styleId="18">
    <w:name w:val="列出段落1"/>
    <w:basedOn w:val="1"/>
    <w:link w:val="21"/>
    <w:qFormat/>
    <w:uiPriority w:val="99"/>
    <w:pPr>
      <w:ind w:firstLine="420" w:firstLineChars="200"/>
    </w:pPr>
  </w:style>
  <w:style w:type="character" w:customStyle="1" w:styleId="19">
    <w:name w:val="ST"/>
    <w:qFormat/>
    <w:uiPriority w:val="99"/>
    <w:rPr>
      <w:rFonts w:ascii="宋体" w:eastAsia="宋体" w:cs="宋体"/>
    </w:rPr>
  </w:style>
  <w:style w:type="paragraph" w:customStyle="1" w:styleId="20">
    <w:name w:val="标签"/>
    <w:basedOn w:val="18"/>
    <w:qFormat/>
    <w:uiPriority w:val="99"/>
    <w:pPr>
      <w:numPr>
        <w:ilvl w:val="0"/>
        <w:numId w:val="1"/>
      </w:numPr>
      <w:tabs>
        <w:tab w:val="left" w:pos="360"/>
      </w:tabs>
      <w:adjustRightInd w:val="0"/>
      <w:snapToGrid w:val="0"/>
      <w:spacing w:line="360" w:lineRule="auto"/>
      <w:ind w:firstLine="0" w:firstLineChars="0"/>
    </w:pPr>
    <w:rPr>
      <w:rFonts w:ascii="宋体" w:hAnsi="宋体" w:eastAsia="宋体" w:cs="宋体"/>
      <w:sz w:val="24"/>
      <w:szCs w:val="24"/>
    </w:rPr>
  </w:style>
  <w:style w:type="character" w:customStyle="1" w:styleId="21">
    <w:name w:val="列出段落 Char"/>
    <w:basedOn w:val="12"/>
    <w:link w:val="18"/>
    <w:qFormat/>
    <w:locked/>
    <w:uiPriority w:val="99"/>
  </w:style>
  <w:style w:type="paragraph" w:customStyle="1" w:styleId="22">
    <w:name w:val="正文部分"/>
    <w:basedOn w:val="1"/>
    <w:link w:val="23"/>
    <w:qFormat/>
    <w:uiPriority w:val="99"/>
    <w:pPr>
      <w:adjustRightInd w:val="0"/>
      <w:snapToGrid w:val="0"/>
      <w:spacing w:line="360" w:lineRule="auto"/>
      <w:ind w:firstLine="480" w:firstLineChars="200"/>
    </w:pPr>
    <w:rPr>
      <w:rFonts w:ascii="宋体" w:hAnsi="宋体" w:eastAsia="宋体" w:cs="Times New Roman"/>
      <w:sz w:val="24"/>
      <w:szCs w:val="24"/>
    </w:rPr>
  </w:style>
  <w:style w:type="character" w:customStyle="1" w:styleId="23">
    <w:name w:val="正文部分 字符"/>
    <w:link w:val="22"/>
    <w:qFormat/>
    <w:locked/>
    <w:uiPriority w:val="99"/>
    <w:rPr>
      <w:rFonts w:ascii="宋体" w:hAnsi="宋体" w:eastAsia="宋体" w:cs="宋体"/>
      <w:kern w:val="2"/>
      <w:sz w:val="24"/>
      <w:szCs w:val="24"/>
    </w:rPr>
  </w:style>
  <w:style w:type="paragraph" w:customStyle="1" w:styleId="24">
    <w:name w:val="4.1 XX优惠"/>
    <w:basedOn w:val="3"/>
    <w:link w:val="25"/>
    <w:qFormat/>
    <w:uiPriority w:val="99"/>
    <w:pPr>
      <w:topLinePunct/>
      <w:adjustRightInd w:val="0"/>
      <w:spacing w:before="660" w:line="240" w:lineRule="auto"/>
      <w:ind w:firstLine="510"/>
    </w:pPr>
    <w:rPr>
      <w:rFonts w:ascii="Arial" w:hAnsi="Arial" w:eastAsia="黑体"/>
      <w:kern w:val="24"/>
    </w:rPr>
  </w:style>
  <w:style w:type="character" w:customStyle="1" w:styleId="25">
    <w:name w:val="4.1 XX优惠 字符"/>
    <w:link w:val="24"/>
    <w:qFormat/>
    <w:locked/>
    <w:uiPriority w:val="99"/>
    <w:rPr>
      <w:rFonts w:ascii="Arial" w:hAnsi="Arial" w:eastAsia="黑体" w:cs="Arial"/>
      <w:b/>
      <w:bCs/>
      <w:kern w:val="24"/>
      <w:sz w:val="32"/>
      <w:szCs w:val="32"/>
      <w:lang w:val="en-US" w:eastAsia="zh-CN"/>
    </w:rPr>
  </w:style>
  <w:style w:type="paragraph" w:customStyle="1" w:styleId="26">
    <w:name w:val="4.1.1 XX优惠"/>
    <w:basedOn w:val="4"/>
    <w:link w:val="27"/>
    <w:qFormat/>
    <w:uiPriority w:val="99"/>
    <w:pPr>
      <w:spacing w:beforeLines="0" w:after="260"/>
    </w:pPr>
    <w:rPr>
      <w:rFonts w:ascii="Calibri" w:hAnsi="Calibri"/>
    </w:rPr>
  </w:style>
  <w:style w:type="character" w:customStyle="1" w:styleId="27">
    <w:name w:val="4.1.1 XX优惠 字符"/>
    <w:link w:val="26"/>
    <w:qFormat/>
    <w:locked/>
    <w:uiPriority w:val="99"/>
    <w:rPr>
      <w:rFonts w:eastAsia="黑体"/>
      <w:b/>
      <w:bCs/>
      <w:kern w:val="24"/>
      <w:sz w:val="28"/>
      <w:szCs w:val="28"/>
      <w:lang w:val="en-US" w:eastAsia="zh-CN"/>
    </w:rPr>
  </w:style>
  <w:style w:type="paragraph" w:customStyle="1" w:styleId="28">
    <w:name w:val="正文正文"/>
    <w:basedOn w:val="1"/>
    <w:link w:val="29"/>
    <w:qFormat/>
    <w:uiPriority w:val="99"/>
    <w:pPr>
      <w:adjustRightInd w:val="0"/>
      <w:snapToGrid w:val="0"/>
      <w:spacing w:line="360" w:lineRule="auto"/>
      <w:ind w:firstLine="480" w:firstLineChars="200"/>
    </w:pPr>
    <w:rPr>
      <w:rFonts w:ascii="宋体" w:hAnsi="宋体" w:eastAsia="宋体" w:cs="Times New Roman"/>
      <w:kern w:val="0"/>
      <w:sz w:val="24"/>
      <w:szCs w:val="24"/>
    </w:rPr>
  </w:style>
  <w:style w:type="character" w:customStyle="1" w:styleId="29">
    <w:name w:val="正文正文 字符"/>
    <w:link w:val="28"/>
    <w:qFormat/>
    <w:locked/>
    <w:uiPriority w:val="99"/>
    <w:rPr>
      <w:rFonts w:ascii="宋体" w:hAnsi="宋体" w:eastAsia="宋体" w:cs="宋体"/>
      <w:sz w:val="24"/>
      <w:szCs w:val="24"/>
      <w:lang w:val="en-US" w:eastAsia="zh-CN"/>
    </w:rPr>
  </w:style>
  <w:style w:type="character" w:customStyle="1" w:styleId="30">
    <w:name w:val="纯文本 字符1"/>
    <w:semiHidden/>
    <w:qFormat/>
    <w:uiPriority w:val="99"/>
    <w:rPr>
      <w:rFonts w:ascii="宋体" w:hAnsi="Courier New" w:eastAsia="宋体" w:cs="宋体"/>
      <w:kern w:val="2"/>
      <w:sz w:val="21"/>
      <w:szCs w:val="21"/>
    </w:rPr>
  </w:style>
  <w:style w:type="paragraph" w:customStyle="1" w:styleId="31">
    <w:name w:val="【事项描】"/>
    <w:basedOn w:val="1"/>
    <w:link w:val="32"/>
    <w:qFormat/>
    <w:uiPriority w:val="99"/>
    <w:pPr>
      <w:adjustRightInd w:val="0"/>
      <w:snapToGrid w:val="0"/>
      <w:spacing w:line="360" w:lineRule="auto"/>
      <w:ind w:firstLine="482" w:firstLineChars="200"/>
    </w:pPr>
    <w:rPr>
      <w:rFonts w:ascii="宋体" w:hAnsi="宋体" w:eastAsia="宋体" w:cs="Times New Roman"/>
      <w:b/>
      <w:bCs/>
      <w:kern w:val="0"/>
      <w:sz w:val="24"/>
      <w:szCs w:val="24"/>
    </w:rPr>
  </w:style>
  <w:style w:type="character" w:customStyle="1" w:styleId="32">
    <w:name w:val="【事项描】 字符"/>
    <w:link w:val="31"/>
    <w:qFormat/>
    <w:locked/>
    <w:uiPriority w:val="99"/>
    <w:rPr>
      <w:rFonts w:ascii="宋体" w:hAnsi="宋体" w:eastAsia="宋体" w:cs="宋体"/>
      <w:b/>
      <w:bCs/>
      <w:sz w:val="24"/>
      <w:szCs w:val="24"/>
    </w:rPr>
  </w:style>
  <w:style w:type="character" w:customStyle="1" w:styleId="33">
    <w:name w:val="批注框文本 Char"/>
    <w:link w:val="7"/>
    <w:semiHidden/>
    <w:qFormat/>
    <w:locked/>
    <w:uiPriority w:val="99"/>
    <w:rPr>
      <w:rFonts w:ascii="等线" w:hAnsi="等线" w:eastAsia="等线" w:cs="等线"/>
      <w:sz w:val="2"/>
      <w:szCs w:val="2"/>
    </w:rPr>
  </w:style>
  <w:style w:type="character" w:customStyle="1" w:styleId="34">
    <w:name w:val="文档结构图 Char"/>
    <w:link w:val="5"/>
    <w:semiHidden/>
    <w:qFormat/>
    <w:uiPriority w:val="99"/>
    <w:rPr>
      <w:rFonts w:ascii="宋体" w:hAnsi="等线" w:cs="等线"/>
      <w:sz w:val="18"/>
      <w:szCs w:val="18"/>
    </w:rPr>
  </w:style>
  <w:style w:type="paragraph" w:customStyle="1" w:styleId="35">
    <w:name w:val="目录1"/>
    <w:basedOn w:val="1"/>
    <w:qFormat/>
    <w:uiPriority w:val="0"/>
    <w:pPr>
      <w:tabs>
        <w:tab w:val="right" w:leader="dot" w:pos="8278"/>
      </w:tabs>
      <w:topLinePunct/>
      <w:adjustRightInd w:val="0"/>
    </w:pPr>
    <w:rPr>
      <w:rFonts w:ascii="黑体" w:hAnsi="Times New Roman" w:eastAsia="黑体" w:cs="Times New Roman"/>
      <w:kern w:val="24"/>
      <w:sz w:val="24"/>
      <w:szCs w:val="24"/>
    </w:rPr>
  </w:style>
  <w:style w:type="paragraph" w:customStyle="1" w:styleId="36">
    <w:name w:val="样式1【标准】"/>
    <w:basedOn w:val="2"/>
    <w:link w:val="37"/>
    <w:qFormat/>
    <w:uiPriority w:val="0"/>
    <w:pPr>
      <w:tabs>
        <w:tab w:val="center" w:pos="4153"/>
        <w:tab w:val="left" w:pos="6771"/>
      </w:tabs>
      <w:topLinePunct/>
      <w:autoSpaceDE w:val="0"/>
      <w:autoSpaceDN w:val="0"/>
      <w:adjustRightInd w:val="0"/>
      <w:spacing w:beforeLines="100" w:afterLines="100" w:line="360" w:lineRule="auto"/>
      <w:ind w:firstLine="723" w:firstLineChars="200"/>
      <w:jc w:val="center"/>
    </w:pPr>
    <w:rPr>
      <w:rFonts w:ascii="Times New Roman" w:hAnsi="Times New Roman" w:eastAsia="黑体"/>
      <w:bCs w:val="0"/>
      <w:kern w:val="24"/>
      <w:sz w:val="36"/>
      <w:szCs w:val="36"/>
    </w:rPr>
  </w:style>
  <w:style w:type="character" w:customStyle="1" w:styleId="37">
    <w:name w:val="样式1【标准】 字符"/>
    <w:link w:val="36"/>
    <w:qFormat/>
    <w:uiPriority w:val="0"/>
    <w:rPr>
      <w:rFonts w:ascii="Times New Roman" w:hAnsi="Times New Roman" w:eastAsia="黑体"/>
      <w:b/>
      <w:kern w:val="24"/>
      <w:sz w:val="36"/>
      <w:szCs w:val="36"/>
    </w:rPr>
  </w:style>
  <w:style w:type="character" w:customStyle="1" w:styleId="38">
    <w:name w:val="标题 1 Char"/>
    <w:link w:val="2"/>
    <w:qFormat/>
    <w:uiPriority w:val="0"/>
    <w:rPr>
      <w:rFonts w:ascii="等线" w:hAnsi="等线" w:eastAsia="等线" w:cs="等线"/>
      <w:b/>
      <w:bCs/>
      <w:kern w:val="44"/>
      <w:sz w:val="44"/>
      <w:szCs w:val="44"/>
    </w:rPr>
  </w:style>
  <w:style w:type="paragraph" w:customStyle="1" w:styleId="39">
    <w:name w:val="二级标题"/>
    <w:basedOn w:val="3"/>
    <w:link w:val="40"/>
    <w:qFormat/>
    <w:uiPriority w:val="0"/>
    <w:pPr>
      <w:spacing w:beforeLines="150" w:afterLines="150" w:line="360" w:lineRule="auto"/>
      <w:ind w:firstLine="643" w:firstLineChars="200"/>
    </w:pPr>
    <w:rPr>
      <w:rFonts w:ascii="Times New Roman" w:hAnsi="Times New Roman" w:eastAsia="黑体"/>
      <w:kern w:val="2"/>
    </w:rPr>
  </w:style>
  <w:style w:type="character" w:customStyle="1" w:styleId="40">
    <w:name w:val="二级标题 字符"/>
    <w:link w:val="39"/>
    <w:qFormat/>
    <w:uiPriority w:val="0"/>
    <w:rPr>
      <w:rFonts w:ascii="Times New Roman" w:hAnsi="Times New Roman" w:eastAsia="黑体"/>
      <w:b/>
      <w:bCs/>
      <w:kern w:val="2"/>
      <w:sz w:val="32"/>
      <w:szCs w:val="32"/>
    </w:rPr>
  </w:style>
  <w:style w:type="paragraph" w:customStyle="1" w:styleId="41">
    <w:name w:val="3 sunshine"/>
    <w:basedOn w:val="4"/>
    <w:link w:val="42"/>
    <w:qFormat/>
    <w:uiPriority w:val="0"/>
    <w:pPr>
      <w:spacing w:beforeLines="100" w:afterLines="100" w:line="360" w:lineRule="auto"/>
      <w:ind w:firstLine="562" w:firstLineChars="200"/>
    </w:pPr>
  </w:style>
  <w:style w:type="character" w:customStyle="1" w:styleId="42">
    <w:name w:val="3 sunshine 字符"/>
    <w:link w:val="41"/>
    <w:qFormat/>
    <w:uiPriority w:val="0"/>
    <w:rPr>
      <w:rFonts w:ascii="Times New Roman" w:hAnsi="Times New Roman" w:eastAsia="黑体"/>
      <w:b/>
      <w:bCs/>
      <w:kern w:val="24"/>
      <w:sz w:val="28"/>
      <w:szCs w:val="28"/>
    </w:rPr>
  </w:style>
  <w:style w:type="paragraph" w:customStyle="1" w:styleId="43">
    <w:name w:val="材料 表头"/>
    <w:basedOn w:val="44"/>
    <w:qFormat/>
    <w:uiPriority w:val="0"/>
  </w:style>
  <w:style w:type="paragraph" w:customStyle="1" w:styleId="44">
    <w:name w:val="政策 表头"/>
    <w:basedOn w:val="1"/>
    <w:qFormat/>
    <w:uiPriority w:val="0"/>
    <w:pPr>
      <w:jc w:val="center"/>
    </w:pPr>
    <w:rPr>
      <w:rFonts w:ascii="黑体" w:hAnsi="黑体" w:eastAsia="黑体"/>
      <w:lang w:val="zh-CN"/>
    </w:rPr>
  </w:style>
  <w:style w:type="paragraph" w:customStyle="1" w:styleId="45">
    <w:name w:val="材料 文本"/>
    <w:basedOn w:val="1"/>
    <w:qFormat/>
    <w:uiPriority w:val="0"/>
    <w:pPr>
      <w:jc w:val="center"/>
    </w:pPr>
    <w:rPr>
      <w:rFonts w:ascii="黑体" w:hAnsi="黑体" w:eastAsia="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314</Words>
  <Characters>1793</Characters>
  <Lines>14</Lines>
  <Paragraphs>4</Paragraphs>
  <TotalTime>14</TotalTime>
  <ScaleCrop>false</ScaleCrop>
  <LinksUpToDate>false</LinksUpToDate>
  <CharactersWithSpaces>2103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2019-06-24T11:45:00Z</dcterms:created>
  <dc:creator>龚勋</dc:creator>
  <cp:lastModifiedBy>稳稳的幸福</cp:lastModifiedBy>
  <dcterms:modified xsi:type="dcterms:W3CDTF">2019-10-31T05:33:56Z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