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8" w:rsidRDefault="00032B88" w:rsidP="00032B88">
      <w:pPr>
        <w:widowControl/>
        <w:spacing w:before="100" w:beforeAutospacing="1" w:after="100" w:afterAutospacing="1" w:line="270" w:lineRule="atLeast"/>
        <w:jc w:val="center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</w:rPr>
        <w:t>附件：已具备入仓退税条件的出口监管仓库名单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75"/>
        <w:gridCol w:w="1080"/>
        <w:gridCol w:w="1080"/>
        <w:gridCol w:w="900"/>
      </w:tblGrid>
      <w:tr w:rsidR="00032B88" w:rsidTr="00032B88">
        <w:trPr>
          <w:trHeight w:val="388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直属关区</w:t>
            </w:r>
          </w:p>
        </w:tc>
        <w:tc>
          <w:tcPr>
            <w:tcW w:w="39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仓库名称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审批时间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目前离境率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032B88" w:rsidTr="00032B88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常熟市物资出口监管仓库有限公司出口监管仓库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2004年6月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99.93％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36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太仓新港物流管理中心有限公司出口监管仓库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2006年8月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100％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27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南通恒基物流有限公司出口监管仓库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2006年8月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100％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连云港中外运保税服务有限公司出口监管仓库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2002年l2月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100％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1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黄埔海关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东莞岭南进出口有限公司陆逊梯卡出口监管仓库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2006年6月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99％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27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黄埔海关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东莞永得利仓储有限公司出口配送型监管仓库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2006年lO月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99％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江门海关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江门大昌慎昌食品加工仓储有限公司出口配送型出口监管仓库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100％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27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昆明高新出口监管仓库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2006年6月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99％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畹町远达储运物流有限公司出口监管仓库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2006年l2月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99％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  <w:tr w:rsidR="00032B88" w:rsidTr="00032B88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乌鲁木齐海关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新疆嘉里大通物流有限公司出口监管仓库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2006年7月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100％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32B88" w:rsidRDefault="00032B88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符合</w:t>
            </w:r>
          </w:p>
        </w:tc>
      </w:tr>
    </w:tbl>
    <w:p w:rsidR="00032B88" w:rsidRDefault="00032B88" w:rsidP="00032B88">
      <w:pPr>
        <w:rPr>
          <w:rFonts w:hint="eastAsia"/>
        </w:rPr>
      </w:pPr>
    </w:p>
    <w:p w:rsidR="00A0326C" w:rsidRDefault="00A0326C">
      <w:pPr>
        <w:rPr>
          <w:rFonts w:hint="eastAsia"/>
        </w:rPr>
      </w:pPr>
      <w:bookmarkStart w:id="0" w:name="_GoBack"/>
      <w:bookmarkEnd w:id="0"/>
    </w:p>
    <w:sectPr w:rsidR="00A0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8"/>
    <w:rsid w:val="00032B88"/>
    <w:rsid w:val="007C6CA8"/>
    <w:rsid w:val="00A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ZGHB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2013-03-13T04:08:00Z</dcterms:created>
  <dcterms:modified xsi:type="dcterms:W3CDTF">2013-03-13T04:08:00Z</dcterms:modified>
</cp:coreProperties>
</file>