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>成品油价税费改革方案（征求意见稿）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为建立规范的税费体制和完善的价格机制，促进节能减排、环境保护和结构调整，公平负担，依法筹措交通基础设施养护和建设资金，根据《中华人民共和国公路法》等有关法律、法规规定，国家发展改革委、财政部、交通运输部、国家税务总局特拟定成品油价税费改革方案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一、成品油价税费改革的总体思路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规范政府收费行为，取消公路养路费等收费；在不提高现行成品油价格的前提下，提高成品油消费税单位税额，依法筹集交通基础设施养护、建设资金；完善成品油价格形成机制，理顺成品油价格。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二、关于燃油税费改革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（一）取消公路养路费等收费。取消公路养路费、航道养护费、公路运输管理费、公路客货运附加费、水路运输管理费、水运客货运附加费等六项收费。逐步有序取消已审批的政府还贷二级公路收费。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（二）成品油消费税单位税额安排。汽油消费税单位税额由每升</w:t>
      </w:r>
      <w:r>
        <w:rPr>
          <w:rFonts w:ascii="宋体" w:eastAsia="宋体" w:cs="宋体"/>
          <w:kern w:val="0"/>
          <w:sz w:val="23"/>
          <w:szCs w:val="23"/>
          <w:lang w:val="zh-CN"/>
        </w:rPr>
        <w:t>0.2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元提高到</w:t>
      </w:r>
      <w:r>
        <w:rPr>
          <w:rFonts w:ascii="宋体" w:eastAsia="宋体" w:cs="宋体"/>
          <w:kern w:val="0"/>
          <w:sz w:val="23"/>
          <w:szCs w:val="23"/>
          <w:lang w:val="zh-CN"/>
        </w:rPr>
        <w:t>1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元，柴油由每升</w:t>
      </w:r>
      <w:r>
        <w:rPr>
          <w:rFonts w:ascii="宋体" w:eastAsia="宋体" w:cs="宋体"/>
          <w:kern w:val="0"/>
          <w:sz w:val="23"/>
          <w:szCs w:val="23"/>
          <w:lang w:val="zh-CN"/>
        </w:rPr>
        <w:t>0.1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元提高到</w:t>
      </w:r>
      <w:r>
        <w:rPr>
          <w:rFonts w:ascii="宋体" w:eastAsia="宋体" w:cs="宋体"/>
          <w:kern w:val="0"/>
          <w:sz w:val="23"/>
          <w:szCs w:val="23"/>
          <w:lang w:val="zh-CN"/>
        </w:rPr>
        <w:t>0.8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元，其它成品油单位税额相应提高。汽、柴油等成品油消费税价内征收，单位税额提高后，现行汽、柴油价格水平不提高。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三）成品油消费税收入的使用。这次调整税额形成的成品油消费税收入一律专款专用，主要用于替代公路养路费等六项收费的支出，补助各地取消已审批的政府还贷二级公路收费，并对种粮农民、部分困难群体和公益性行业给予必要扶持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三、关于完善成品油价格形成机制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国产陆上原油价格继续实行与国际市场直接接轨，国内成品油价格继续坚持与国际市场有控制地间接接轨，建立和完善既反映国际市场石油价格变化和企业生产成本，又考虑国内市场供求关系；既反映石油资源稀缺程度，又兼顾社会各方面承受能力的价格形成机制，促进资源节约和环境保护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国内汽、柴油出厂价格以国际市场原油价格为基础，加国内平均加工成本、税收和合理利润确定。将现行汽、柴油零售基准价格允许上下浮动改为实行最高零售价格。最高零售价格以出厂价格为基础，加流通环节差价确定，并将原流通环节差价中允许上浮</w:t>
      </w:r>
      <w:r>
        <w:rPr>
          <w:rFonts w:ascii="宋体" w:eastAsia="宋体" w:cs="宋体"/>
          <w:kern w:val="0"/>
          <w:sz w:val="23"/>
          <w:szCs w:val="23"/>
          <w:lang w:val="zh-CN"/>
        </w:rPr>
        <w:t>8%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的部分缩小为</w:t>
      </w:r>
      <w:r>
        <w:rPr>
          <w:rFonts w:ascii="宋体" w:eastAsia="宋体" w:cs="宋体"/>
          <w:kern w:val="0"/>
          <w:sz w:val="23"/>
          <w:szCs w:val="23"/>
          <w:lang w:val="zh-CN"/>
        </w:rPr>
        <w:t>4%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左右。国家将继续对成品油价格进行适当调控。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国内成品油价格按完善后的机制运行后，当年成品油价格变动引起的农民种粮增支，继续纳入农资综合直补政策统筹安排，对种粮农民综合直补只增不减；出租车在运价调整前，继续由财政给予临时补贴。渔业（含远洋渔业）、林业、城市公交、农村道路客运（含岛际和农村水路客运），补贴标准随成品油价格的升降而增减。各地要继续做好城乡低保对象等困难群体基本生活保障工作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四、相关问题及解决措施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（一）妥善安置交通收费征稽人员。在地方各级人民政府统一领导下，多渠道妥善安置，中央相关部门给予指导、协调和支持，确保改革稳妥有序推进。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（二）确保取消收费政策到位。取消公路养路费等收费后，要加强监督检查，确保取消收费政策落到实处，严格禁止变相新增收费项目、乱收费。对违反规定的，要严肃查处，并追究相关责任人的责任。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（三）加强成品油市场监管。加强油品市场监测和监管，严厉打击虚假销售偷逃税款、油品走私、经营假冒伪劣油品以及合同欺诈等违法行为，确保成品油市场稳定。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五、实施时间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成品油价税费改革方案自</w:t>
      </w:r>
      <w:r>
        <w:rPr>
          <w:rFonts w:ascii="宋体" w:eastAsia="宋体" w:cs="宋体"/>
          <w:kern w:val="0"/>
          <w:sz w:val="23"/>
          <w:szCs w:val="23"/>
          <w:lang w:val="zh-CN"/>
        </w:rPr>
        <w:t>2009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年</w:t>
      </w:r>
      <w:r>
        <w:rPr>
          <w:rFonts w:ascii="宋体" w:eastAsia="宋体" w:cs="宋体"/>
          <w:kern w:val="0"/>
          <w:sz w:val="23"/>
          <w:szCs w:val="23"/>
          <w:lang w:val="zh-CN"/>
        </w:rPr>
        <w:t>1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月</w:t>
      </w:r>
      <w:r>
        <w:rPr>
          <w:rFonts w:ascii="宋体" w:eastAsia="宋体" w:cs="宋体"/>
          <w:kern w:val="0"/>
          <w:sz w:val="23"/>
          <w:szCs w:val="23"/>
          <w:lang w:val="zh-CN"/>
        </w:rPr>
        <w:t>1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日起实施。</w:t>
      </w: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F5A2D" w:rsidRDefault="00CF5A2D" w:rsidP="00CF5A2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B01410" w:rsidRDefault="00B01410">
      <w:pPr>
        <w:rPr>
          <w:rFonts w:hint="eastAsia"/>
        </w:rPr>
      </w:pPr>
      <w:bookmarkStart w:id="0" w:name="_GoBack"/>
      <w:bookmarkEnd w:id="0"/>
    </w:p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29" w:rsidRDefault="00334929" w:rsidP="00CF5A2D">
      <w:r>
        <w:separator/>
      </w:r>
    </w:p>
  </w:endnote>
  <w:endnote w:type="continuationSeparator" w:id="0">
    <w:p w:rsidR="00334929" w:rsidRDefault="00334929" w:rsidP="00CF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D" w:rsidRDefault="00CF5A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D" w:rsidRDefault="00CF5A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D" w:rsidRDefault="00CF5A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29" w:rsidRDefault="00334929" w:rsidP="00CF5A2D">
      <w:r>
        <w:separator/>
      </w:r>
    </w:p>
  </w:footnote>
  <w:footnote w:type="continuationSeparator" w:id="0">
    <w:p w:rsidR="00334929" w:rsidRDefault="00334929" w:rsidP="00CF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D" w:rsidRDefault="00CF5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D" w:rsidRDefault="00CF5A2D" w:rsidP="00CF5A2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D" w:rsidRDefault="00CF5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0"/>
    <w:rsid w:val="000F3B23"/>
    <w:rsid w:val="00225160"/>
    <w:rsid w:val="002D48E9"/>
    <w:rsid w:val="00334929"/>
    <w:rsid w:val="00353CAA"/>
    <w:rsid w:val="00353EB6"/>
    <w:rsid w:val="003A469F"/>
    <w:rsid w:val="00682BA2"/>
    <w:rsid w:val="007423BF"/>
    <w:rsid w:val="00922030"/>
    <w:rsid w:val="00B01410"/>
    <w:rsid w:val="00CF5A2D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2013-03-05T06:11:00Z</dcterms:created>
  <dcterms:modified xsi:type="dcterms:W3CDTF">2013-03-05T06:11:00Z</dcterms:modified>
</cp:coreProperties>
</file>