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b/>
          <w:bCs/>
          <w:sz w:val="32"/>
          <w:szCs w:val="32"/>
        </w:rPr>
      </w:pPr>
      <w:bookmarkStart w:id="0" w:name="_GoBack"/>
      <w:r>
        <w:rPr>
          <w:rFonts w:hint="eastAsia" w:ascii="宋体" w:hAnsi="宋体"/>
          <w:b/>
          <w:bCs/>
          <w:sz w:val="32"/>
          <w:szCs w:val="32"/>
        </w:rPr>
        <w:t>广东中邦拍卖有限公司变卖</w:t>
      </w:r>
      <w:r>
        <w:rPr>
          <w:rFonts w:hint="eastAsia" w:ascii="宋体" w:hAnsi="宋体" w:cs="黑体"/>
          <w:b/>
          <w:sz w:val="32"/>
          <w:szCs w:val="32"/>
        </w:rPr>
        <w:t>须知</w:t>
      </w:r>
      <w:r>
        <w:rPr>
          <w:rFonts w:hint="eastAsia" w:ascii="宋体" w:hAnsi="宋体"/>
          <w:b/>
          <w:bCs/>
          <w:sz w:val="32"/>
          <w:szCs w:val="32"/>
        </w:rPr>
        <w:t>规则</w:t>
      </w:r>
    </w:p>
    <w:bookmarkEnd w:id="0"/>
    <w:p>
      <w:pPr>
        <w:spacing w:line="440" w:lineRule="exact"/>
        <w:jc w:val="center"/>
        <w:rPr>
          <w:rFonts w:hint="eastAsia" w:ascii="宋体" w:hAnsi="宋体"/>
          <w:b/>
          <w:bCs/>
          <w:sz w:val="32"/>
          <w:szCs w:val="32"/>
        </w:rPr>
      </w:pPr>
    </w:p>
    <w:p>
      <w:pPr>
        <w:spacing w:line="420" w:lineRule="exact"/>
        <w:ind w:firstLine="480" w:firstLineChars="200"/>
        <w:jc w:val="left"/>
        <w:rPr>
          <w:rFonts w:hint="eastAsia" w:ascii="宋体" w:hAnsi="宋体"/>
          <w:bCs/>
          <w:sz w:val="24"/>
        </w:rPr>
      </w:pPr>
      <w:r>
        <w:rPr>
          <w:rFonts w:hint="eastAsia" w:ascii="宋体" w:hAnsi="宋体"/>
          <w:bCs/>
          <w:sz w:val="24"/>
        </w:rPr>
        <w:t>广东中邦拍卖有限公司严格遵守国家税务总局</w:t>
      </w:r>
      <w:r>
        <w:rPr>
          <w:rFonts w:hint="eastAsia" w:ascii="宋体" w:hAnsi="宋体" w:cs="楷体_GB2312"/>
          <w:bCs/>
          <w:sz w:val="24"/>
        </w:rPr>
        <w:t>《抵税财物拍卖、变卖试行办法》（</w:t>
      </w:r>
      <w:r>
        <w:rPr>
          <w:rFonts w:hint="eastAsia" w:ascii="宋体" w:hAnsi="宋体" w:cs="楷体_GB2312"/>
          <w:bCs/>
          <w:kern w:val="0"/>
          <w:sz w:val="24"/>
        </w:rPr>
        <w:t>国家税务总局令第12号</w:t>
      </w:r>
      <w:r>
        <w:rPr>
          <w:rFonts w:hint="eastAsia" w:ascii="宋体" w:hAnsi="宋体" w:cs="楷体_GB2312"/>
          <w:bCs/>
          <w:sz w:val="24"/>
        </w:rPr>
        <w:t>）</w:t>
      </w:r>
      <w:r>
        <w:rPr>
          <w:rFonts w:hint="eastAsia" w:ascii="宋体" w:hAnsi="宋体"/>
          <w:bCs/>
          <w:sz w:val="24"/>
        </w:rPr>
        <w:t>,遵循“公开、公正、公平、诚实信用”的原则，为维护委托人、应买人、被执行人权益，特制定以下变卖规则：</w:t>
      </w:r>
    </w:p>
    <w:p>
      <w:pPr>
        <w:spacing w:line="420" w:lineRule="exact"/>
        <w:ind w:firstLine="480" w:firstLineChars="200"/>
        <w:jc w:val="left"/>
        <w:rPr>
          <w:rFonts w:hint="eastAsia" w:ascii="宋体" w:hAnsi="宋体"/>
          <w:sz w:val="24"/>
        </w:rPr>
      </w:pPr>
      <w:r>
        <w:rPr>
          <w:rFonts w:hint="eastAsia" w:ascii="宋体" w:hAnsi="宋体"/>
          <w:sz w:val="24"/>
        </w:rPr>
        <w:t>1、应买人系指认购变卖标的的自然人、法人或者其他组织。应买人须持有效证件原件（个人：身份证件，法人：营业执照、法人授权委托书、法人代表证明书、法人代表与被授权人身份证件、公章）。</w:t>
      </w:r>
    </w:p>
    <w:p>
      <w:pPr>
        <w:snapToGrid w:val="0"/>
        <w:spacing w:line="420" w:lineRule="exact"/>
        <w:ind w:firstLine="480" w:firstLineChars="200"/>
        <w:jc w:val="left"/>
        <w:rPr>
          <w:rFonts w:hint="eastAsia" w:ascii="宋体" w:hAnsi="宋体" w:cs="宋体"/>
          <w:sz w:val="24"/>
        </w:rPr>
      </w:pPr>
      <w:r>
        <w:rPr>
          <w:rFonts w:hint="eastAsia" w:ascii="宋体" w:hAnsi="宋体" w:cs="宋体"/>
          <w:sz w:val="24"/>
        </w:rPr>
        <w:t>2、标的按现状变卖，本公司对标的名称、面积、使用性质等不予保证，相关资料仅供参考，请应买人自行对标的现状进行调查核实，应买人一旦参与</w:t>
      </w:r>
      <w:r>
        <w:rPr>
          <w:rFonts w:hint="eastAsia" w:ascii="宋体" w:hAnsi="宋体"/>
          <w:sz w:val="24"/>
        </w:rPr>
        <w:t>应买</w:t>
      </w:r>
      <w:r>
        <w:rPr>
          <w:rFonts w:hint="eastAsia" w:ascii="宋体" w:hAnsi="宋体" w:cs="宋体"/>
          <w:sz w:val="24"/>
        </w:rPr>
        <w:t>，即视为接受标的现状并愿意承担所有风险。本公司工作人员的口头介绍仅作为个人的参考性意见，不构成对标的的任何保证。</w:t>
      </w:r>
    </w:p>
    <w:p>
      <w:pPr>
        <w:snapToGrid w:val="0"/>
        <w:spacing w:line="420" w:lineRule="exact"/>
        <w:ind w:firstLine="480" w:firstLineChars="200"/>
        <w:jc w:val="left"/>
        <w:rPr>
          <w:rFonts w:hint="eastAsia" w:ascii="宋体" w:hAnsi="宋体" w:cs="宋体"/>
          <w:sz w:val="24"/>
        </w:rPr>
      </w:pPr>
      <w:r>
        <w:rPr>
          <w:rFonts w:hint="eastAsia" w:ascii="宋体" w:hAnsi="宋体" w:cs="宋体"/>
          <w:sz w:val="24"/>
        </w:rPr>
        <w:t>3、标的变卖公告及变卖标的清单所载面积仅供参考，标的所涉面积、使用性质等与规划、房管部门最终核定办理至买受人名下的面积、使用性质等有差异，以规划、房管等部门登记为准，委托人、本公司对变卖价款、佣金不作多退少补。</w:t>
      </w:r>
    </w:p>
    <w:p>
      <w:pPr>
        <w:autoSpaceDN w:val="0"/>
        <w:spacing w:line="420" w:lineRule="exact"/>
        <w:ind w:firstLine="480" w:firstLineChars="200"/>
        <w:jc w:val="left"/>
        <w:rPr>
          <w:rFonts w:hint="eastAsia" w:ascii="宋体" w:hAnsi="宋体" w:cs="宋体"/>
          <w:sz w:val="24"/>
        </w:rPr>
      </w:pPr>
      <w:r>
        <w:rPr>
          <w:rFonts w:hint="eastAsia" w:ascii="宋体" w:hAnsi="宋体" w:cs="宋体"/>
          <w:sz w:val="24"/>
        </w:rPr>
        <w:t xml:space="preserve">4、标的按现状由委托人交付，委托人、本公司不承担品质及瑕疵担保责任，买受人应充分了解标的存在或潜在的瑕疵风险，如有未尽事宜或未知瑕疵，由买受人自行了解并承担。标的是否有欠费不详，由应买人自行了解并承担。  </w:t>
      </w:r>
    </w:p>
    <w:p>
      <w:pPr>
        <w:snapToGrid w:val="0"/>
        <w:spacing w:line="420" w:lineRule="exact"/>
        <w:ind w:firstLine="480" w:firstLineChars="200"/>
        <w:jc w:val="left"/>
        <w:rPr>
          <w:rFonts w:hint="eastAsia" w:ascii="宋体" w:hAnsi="宋体" w:cs="宋体"/>
          <w:sz w:val="24"/>
        </w:rPr>
      </w:pPr>
      <w:r>
        <w:rPr>
          <w:rFonts w:hint="eastAsia" w:ascii="宋体" w:hAnsi="宋体" w:cs="宋体"/>
          <w:sz w:val="24"/>
        </w:rPr>
        <w:t xml:space="preserve">5、应买人应了解并知悉国家及地方房产、车位限购政策，本公司、委托人对变卖标的能否办理过户不作任何保证，此风险由应买人自行承担。 </w:t>
      </w:r>
    </w:p>
    <w:p>
      <w:pPr>
        <w:spacing w:line="420" w:lineRule="exact"/>
        <w:ind w:firstLine="480" w:firstLineChars="200"/>
        <w:jc w:val="left"/>
        <w:rPr>
          <w:rFonts w:hint="eastAsia" w:ascii="宋体" w:hAnsi="宋体" w:cs="宋体"/>
          <w:sz w:val="24"/>
        </w:rPr>
      </w:pPr>
      <w:r>
        <w:rPr>
          <w:rFonts w:hint="eastAsia" w:ascii="宋体" w:hAnsi="宋体" w:cs="宋体"/>
          <w:sz w:val="24"/>
        </w:rPr>
        <w:t>6、应买人购得标的后须按变卖价格的</w:t>
      </w:r>
      <w:r>
        <w:rPr>
          <w:rFonts w:hint="eastAsia" w:ascii="宋体" w:hAnsi="宋体" w:cs="宋体"/>
          <w:sz w:val="24"/>
          <w:lang w:val="en-US" w:eastAsia="zh-CN"/>
        </w:rPr>
        <w:t>3</w:t>
      </w:r>
      <w:r>
        <w:rPr>
          <w:rFonts w:hint="eastAsia" w:ascii="宋体" w:hAnsi="宋体" w:cs="宋体"/>
          <w:sz w:val="24"/>
        </w:rPr>
        <w:t>%向本公司支付变卖佣金。</w:t>
      </w:r>
    </w:p>
    <w:p>
      <w:pPr>
        <w:spacing w:line="420" w:lineRule="exact"/>
        <w:ind w:firstLine="480" w:firstLineChars="200"/>
        <w:jc w:val="left"/>
        <w:rPr>
          <w:rFonts w:hint="eastAsia" w:ascii="宋体" w:hAnsi="宋体" w:cs="宋体"/>
          <w:sz w:val="24"/>
        </w:rPr>
      </w:pPr>
      <w:r>
        <w:rPr>
          <w:rFonts w:hint="eastAsia" w:ascii="宋体" w:hAnsi="宋体" w:cs="宋体"/>
          <w:sz w:val="24"/>
        </w:rPr>
        <w:t>7、</w:t>
      </w:r>
      <w:r>
        <w:rPr>
          <w:rFonts w:hint="eastAsia" w:ascii="宋体" w:hAnsi="宋体"/>
          <w:color w:val="000000"/>
          <w:sz w:val="24"/>
        </w:rPr>
        <w:t>变卖成交后</w:t>
      </w:r>
      <w:r>
        <w:rPr>
          <w:rFonts w:hint="eastAsia" w:ascii="宋体" w:hAnsi="宋体" w:cs="宋体"/>
          <w:sz w:val="24"/>
        </w:rPr>
        <w:t>标的由买受人自行办理移交及产权转移登记手续，办理产权转移登记手续所产生的全部税、费、金（包括但不限于买卖双方）及过户风险均由买受人承担。</w:t>
      </w:r>
    </w:p>
    <w:p>
      <w:pPr>
        <w:spacing w:line="420" w:lineRule="exact"/>
        <w:ind w:firstLine="480" w:firstLineChars="200"/>
        <w:jc w:val="left"/>
        <w:rPr>
          <w:rFonts w:hint="eastAsia" w:ascii="宋体" w:hAnsi="宋体"/>
          <w:sz w:val="24"/>
        </w:rPr>
      </w:pPr>
      <w:r>
        <w:rPr>
          <w:rFonts w:hint="eastAsia" w:ascii="宋体" w:hAnsi="宋体" w:cs="宋体"/>
          <w:sz w:val="24"/>
        </w:rPr>
        <w:t>8、</w:t>
      </w:r>
      <w:r>
        <w:rPr>
          <w:rFonts w:hint="eastAsia" w:ascii="宋体" w:hAnsi="宋体"/>
          <w:color w:val="000000"/>
          <w:sz w:val="24"/>
        </w:rPr>
        <w:t>变卖采取先到者得原则，</w:t>
      </w:r>
      <w:r>
        <w:rPr>
          <w:rFonts w:hint="eastAsia" w:ascii="宋体" w:hAnsi="宋体"/>
          <w:sz w:val="24"/>
        </w:rPr>
        <w:t>有意应买者</w:t>
      </w:r>
      <w:r>
        <w:rPr>
          <w:rFonts w:hint="eastAsia" w:ascii="宋体" w:hAnsi="宋体"/>
          <w:color w:val="000000"/>
          <w:sz w:val="24"/>
        </w:rPr>
        <w:t>须按报名时间将变卖价</w:t>
      </w:r>
      <w:r>
        <w:rPr>
          <w:rFonts w:hint="eastAsia" w:ascii="宋体" w:hAnsi="宋体"/>
          <w:sz w:val="24"/>
        </w:rPr>
        <w:t>款足额一次性实名转账至以下账户：</w:t>
      </w:r>
      <w:r>
        <w:rPr>
          <w:rFonts w:hint="eastAsia" w:ascii="宋体" w:hAnsi="宋体"/>
          <w:sz w:val="24"/>
          <w:u w:val="single"/>
        </w:rPr>
        <w:t>户名：广东中邦拍卖有限公司，开户行：云浮市云城区农村信用合作联社银星分社，账号：8002 0000 0135 43727），以到账为准。</w:t>
      </w:r>
      <w:r>
        <w:rPr>
          <w:rFonts w:hint="eastAsia" w:ascii="宋体" w:hAnsi="宋体"/>
          <w:sz w:val="24"/>
        </w:rPr>
        <w:t>经变卖人确认后应买者于2020年1月7日10：00时在本公司签署相关变卖确认书后由委托人国家税务总局云浮市税务局第一稽查局出具相关法律文书。</w:t>
      </w:r>
    </w:p>
    <w:p>
      <w:pPr>
        <w:spacing w:line="420" w:lineRule="exact"/>
        <w:jc w:val="left"/>
        <w:rPr>
          <w:rFonts w:hint="eastAsia" w:ascii="宋体" w:hAnsi="宋体"/>
          <w:iCs/>
          <w:sz w:val="24"/>
        </w:rPr>
      </w:pPr>
      <w:r>
        <w:rPr>
          <w:rFonts w:hint="eastAsia" w:ascii="宋体" w:hAnsi="宋体"/>
          <w:iCs/>
          <w:sz w:val="24"/>
        </w:rPr>
        <w:t xml:space="preserve">    以上规则解释权属于广东中邦拍卖有限公司。</w:t>
      </w:r>
    </w:p>
    <w:p>
      <w:pPr>
        <w:spacing w:line="420" w:lineRule="exact"/>
        <w:jc w:val="left"/>
        <w:rPr>
          <w:rFonts w:hint="eastAsia" w:ascii="宋体" w:hAnsi="宋体"/>
          <w:sz w:val="24"/>
        </w:rPr>
      </w:pPr>
      <w:r>
        <w:rPr>
          <w:rFonts w:hint="eastAsia" w:ascii="宋体" w:hAnsi="宋体"/>
          <w:iCs/>
          <w:sz w:val="24"/>
        </w:rPr>
        <w:t xml:space="preserve">    应买人对以上规则及变卖资料所有内容表示认可，对自己的认购行为负责，并承担相应的法律责任。      </w:t>
      </w:r>
    </w:p>
    <w:p>
      <w:pPr>
        <w:pStyle w:val="2"/>
        <w:spacing w:line="420" w:lineRule="exact"/>
        <w:ind w:left="0" w:firstLine="0"/>
        <w:jc w:val="left"/>
        <w:rPr>
          <w:rFonts w:hint="eastAsia" w:hAnsi="宋体"/>
          <w:b w:val="0"/>
          <w:i w:val="0"/>
          <w:iCs/>
          <w:sz w:val="24"/>
          <w:szCs w:val="24"/>
        </w:rPr>
      </w:pPr>
      <w:r>
        <w:rPr>
          <w:rFonts w:hint="eastAsia" w:hAnsi="宋体"/>
          <w:b w:val="0"/>
          <w:i w:val="0"/>
          <w:sz w:val="24"/>
          <w:szCs w:val="24"/>
        </w:rPr>
        <w:t xml:space="preserve"> </w:t>
      </w:r>
      <w:r>
        <w:rPr>
          <w:rFonts w:hint="eastAsia" w:hAnsi="宋体"/>
          <w:b w:val="0"/>
          <w:i w:val="0"/>
          <w:iCs/>
          <w:sz w:val="24"/>
          <w:szCs w:val="24"/>
        </w:rPr>
        <w:t xml:space="preserve">   应买人签名确认：</w:t>
      </w:r>
    </w:p>
    <w:p>
      <w:pPr>
        <w:tabs>
          <w:tab w:val="left" w:pos="180"/>
        </w:tabs>
        <w:spacing w:line="360" w:lineRule="auto"/>
        <w:jc w:val="right"/>
      </w:pPr>
      <w:r>
        <w:rPr>
          <w:rFonts w:hint="eastAsia" w:ascii="宋体" w:hAnsi="宋体"/>
          <w:sz w:val="24"/>
        </w:rPr>
        <w:t xml:space="preserve">                                                 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 w:leftChars="-94" w:hanging="198"/>
      <w:rPr>
        <w:rFonts w:hint="eastAsia" w:ascii="宋体" w:hAnsi="宋体"/>
        <w:bCs/>
        <w:sz w:val="24"/>
        <w:szCs w:val="24"/>
      </w:rPr>
    </w:pPr>
    <w:r>
      <w:rPr>
        <w:rFonts w:hint="eastAsia" w:ascii="宋体" w:hAnsi="宋体"/>
        <w:bCs/>
        <w:sz w:val="24"/>
        <w:szCs w:val="24"/>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12ABB"/>
    <w:rsid w:val="39512AB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tabs>
        <w:tab w:val="left" w:pos="180"/>
      </w:tabs>
      <w:spacing w:line="480" w:lineRule="exact"/>
      <w:ind w:left="357" w:firstLine="480"/>
    </w:pPr>
    <w:rPr>
      <w:rFonts w:ascii="宋体"/>
      <w:b/>
      <w:i/>
      <w:sz w:val="28"/>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2019-12-05T08:41:00Z</dcterms:created>
  <dc:creator>李圆融</dc:creator>
  <cp:lastModifiedBy>李圆融</cp:lastModifiedBy>
  <dcterms:modified xsi:type="dcterms:W3CDTF">2019-12-05T08:41:37Z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2052-10.8.0.6065</vt:lpwstr>
  </property>
</Properties>
</file>