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35" w:rsidRPr="00714235" w:rsidRDefault="00714235" w:rsidP="0071423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714235">
        <w:rPr>
          <w:rFonts w:ascii="宋体" w:eastAsia="宋体" w:hAnsi="宋体" w:cs="宋体"/>
          <w:kern w:val="0"/>
          <w:sz w:val="24"/>
          <w:szCs w:val="24"/>
        </w:rPr>
        <w:t>附件2：</w:t>
      </w:r>
    </w:p>
    <w:p w:rsidR="00714235" w:rsidRPr="00714235" w:rsidRDefault="00714235" w:rsidP="0071423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14235">
        <w:rPr>
          <w:rFonts w:ascii="宋体" w:eastAsia="宋体" w:hAnsi="宋体" w:cs="宋体"/>
          <w:kern w:val="0"/>
          <w:sz w:val="24"/>
          <w:szCs w:val="24"/>
        </w:rPr>
        <w:t>停止减免税的20种商品（餐料）税号对照表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4901"/>
        <w:gridCol w:w="2824"/>
      </w:tblGrid>
      <w:tr w:rsidR="00714235" w:rsidRPr="00714235" w:rsidTr="00714235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0"/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一、酒、饮料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2004版税</w:t>
            </w:r>
            <w:proofErr w:type="gramStart"/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则号列</w:t>
            </w:r>
            <w:proofErr w:type="gramEnd"/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酒、饮料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税目22.01至22.08项下全部税号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未发酵及未加酒精的水果汁、蔬菜汁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税目20.09项下全部税号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二、水果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2004版税</w:t>
            </w:r>
            <w:proofErr w:type="gramStart"/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则号列</w:t>
            </w:r>
            <w:proofErr w:type="gramEnd"/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各种干、鲜水果及坚果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第八章全部税号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用各种方法制作或保藏的水果、蔬菜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税目20.01至20.08项下全部税号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三、调味品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2004版税</w:t>
            </w:r>
            <w:proofErr w:type="gramStart"/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则号列</w:t>
            </w:r>
            <w:proofErr w:type="gramEnd"/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人造黄油等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税目15.17项下全部税号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汤料及其制品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2104.1000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调味</w:t>
            </w:r>
            <w:proofErr w:type="gramStart"/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汁及其</w:t>
            </w:r>
            <w:proofErr w:type="gramEnd"/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制品；混合调味品；芥子</w:t>
            </w:r>
            <w:proofErr w:type="gramStart"/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粉及其</w:t>
            </w:r>
            <w:proofErr w:type="gramEnd"/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调制品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税目21.03项下全部税号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胡椒、辣椒粉、肉桂、丁香、肉豆蔻、八角、茴香、咖喱等调味香料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税目09.04至09.10项下全部税号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天然蜂蜜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0409.0000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醋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2209.0000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四、水产品、肉禽蛋菜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2004版税</w:t>
            </w:r>
            <w:proofErr w:type="gramStart"/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则号列</w:t>
            </w:r>
            <w:proofErr w:type="gramEnd"/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肉及食用杂碎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第二章全部税号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鱼、甲壳动物、软体动物等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第三章全部税号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食用蔬菜、根及块茎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第七章全部税号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肉、鱼、甲壳动物等制品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第十六章全部税号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带壳禽蛋等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税目04.07项下全部税号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去壳禽蛋及蛋黄等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税目04.08项下全部税号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燕窝等其他食用动物产品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税目04.10项下全部税号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蔬菜制品及其罐头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税目20.01至20.08项下全部税号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五、乳制品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2004版税</w:t>
            </w:r>
            <w:proofErr w:type="gramStart"/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则号列</w:t>
            </w:r>
            <w:proofErr w:type="gramEnd"/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乳、奶油、乳精黄油等各种乳制品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税目04.01至04.06项下全部税号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冰淇淋及其制品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2105.0000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浓缩蛋白质及人造蛋白物质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2106.1000</w:t>
            </w:r>
          </w:p>
        </w:tc>
      </w:tr>
      <w:tr w:rsidR="00714235" w:rsidRPr="00714235" w:rsidTr="00714235">
        <w:trPr>
          <w:tblCellSpacing w:w="0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其他以黄油或其他乳脂、乳油为基料的制品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35" w:rsidRPr="00714235" w:rsidRDefault="00714235" w:rsidP="0071423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/>
                <w:kern w:val="0"/>
                <w:sz w:val="24"/>
                <w:szCs w:val="24"/>
              </w:rPr>
              <w:t>2106.9090（不以黄油、乳脂、乳油为基料的制品，不在此范围内）</w:t>
            </w:r>
          </w:p>
        </w:tc>
      </w:tr>
    </w:tbl>
    <w:p w:rsidR="00D367A7" w:rsidRPr="00714235" w:rsidRDefault="00D367A7">
      <w:pPr>
        <w:rPr>
          <w:rFonts w:hint="eastAsia"/>
        </w:rPr>
      </w:pPr>
    </w:p>
    <w:sectPr w:rsidR="00D367A7" w:rsidRPr="00714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3D"/>
    <w:rsid w:val="00714235"/>
    <w:rsid w:val="00AC5F3D"/>
    <w:rsid w:val="00D3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2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2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>ZGHB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2013-03-07T02:07:00Z</dcterms:created>
  <dcterms:modified xsi:type="dcterms:W3CDTF">2013-03-07T02:08:00Z</dcterms:modified>
</cp:coreProperties>
</file>