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FB" w:rsidRDefault="000E7CFB" w:rsidP="000E7CFB">
      <w:pPr>
        <w:pStyle w:val="a3"/>
      </w:pPr>
      <w:r>
        <w:t>关于填报《金银饰品购销存月报表》的说明</w:t>
      </w:r>
    </w:p>
    <w:p w:rsidR="000E7CFB" w:rsidRDefault="000E7CFB" w:rsidP="000E7CFB">
      <w:pPr>
        <w:pStyle w:val="a3"/>
      </w:pPr>
      <w:r>
        <w:t xml:space="preserve">　　一、《金银饰品购销存月报表》是经国家统计局批准的正式统计报报表，是税务机关依法征收消费税的重要依据，各填报单位必须按规定的项目和时间认真填制，及时上报，做到数字真实准确、内容完</w:t>
      </w:r>
      <w:bookmarkStart w:id="0" w:name="_GoBack"/>
      <w:bookmarkEnd w:id="0"/>
      <w:r>
        <w:t>整、帐实相符、帐表相符。</w:t>
      </w:r>
    </w:p>
    <w:p w:rsidR="000E7CFB" w:rsidRDefault="000E7CFB" w:rsidP="000E7CFB">
      <w:pPr>
        <w:pStyle w:val="a3"/>
      </w:pPr>
      <w:r>
        <w:t xml:space="preserve">　　二、凡经中国人民</w:t>
      </w:r>
      <w:r w:rsidRPr="000E7CFB">
        <w:t>银行</w:t>
      </w:r>
      <w:r>
        <w:t>批准的取得《经营金银饰品业务许可证》从事金银饰品生产、加工、批发、零售业务的单位，必须每月填报《金银饰品购销存月报表》。</w:t>
      </w:r>
    </w:p>
    <w:p w:rsidR="000E7CFB" w:rsidRDefault="000E7CFB" w:rsidP="000E7CFB">
      <w:pPr>
        <w:pStyle w:val="a3"/>
      </w:pPr>
      <w:r>
        <w:t xml:space="preserve">　　三、《金银饰品购销存月报表》一式四份，于次月5 日内报出，一份报送当地中国人民银行分行，一份报送主管税务机关，一份报送当地同级政府统计部门，一份填报以单位存档备查。</w:t>
      </w:r>
    </w:p>
    <w:p w:rsidR="000E7CFB" w:rsidRDefault="000E7CFB" w:rsidP="000E7CFB">
      <w:pPr>
        <w:pStyle w:val="a3"/>
      </w:pPr>
      <w:r>
        <w:t xml:space="preserve">　　四、《金银饰品购销存月报表》的计量单位：金额为元（ 出国人员服务部、免税商店以外币结算的，</w:t>
      </w:r>
      <w:proofErr w:type="gramStart"/>
      <w:r>
        <w:t>应折成</w:t>
      </w:r>
      <w:proofErr w:type="gramEnd"/>
      <w:r>
        <w:t>人民币），重为公制克。</w:t>
      </w:r>
    </w:p>
    <w:p w:rsidR="000E7CFB" w:rsidRDefault="000E7CFB" w:rsidP="000E7CFB">
      <w:pPr>
        <w:pStyle w:val="a3"/>
      </w:pPr>
      <w:r>
        <w:t xml:space="preserve">　　五、金额均按不含增值税的价款填列。</w:t>
      </w:r>
    </w:p>
    <w:p w:rsidR="000E7CFB" w:rsidRDefault="000E7CFB" w:rsidP="000E7CFB">
      <w:pPr>
        <w:pStyle w:val="a3"/>
      </w:pPr>
      <w:r>
        <w:t xml:space="preserve">　　金银饰品生产、批发单位填写“月初库存”、“月未库存”、“购过”金额栏时，应按“产成品”的核算金额或购进原价填列。</w:t>
      </w:r>
    </w:p>
    <w:p w:rsidR="000E7CFB" w:rsidRDefault="000E7CFB" w:rsidP="000E7CFB">
      <w:pPr>
        <w:pStyle w:val="a3"/>
      </w:pPr>
      <w:r>
        <w:t xml:space="preserve">　　采用“售价金额核算、实物负责制”核算方法的商业零售单位，填写“月初库存”、“月未库存”金额栏时，应按售价填列；填写“购进”金额栏时，应按“库存商品”本月的借方发生额填列，即也应按售价填列。“购进”栏应填写本月已购入或生产、并已验收入库的金银饰品。</w:t>
      </w:r>
    </w:p>
    <w:p w:rsidR="000E7CFB" w:rsidRDefault="000E7CFB" w:rsidP="000E7CFB">
      <w:pPr>
        <w:pStyle w:val="a3"/>
      </w:pPr>
      <w:r>
        <w:t xml:space="preserve">　　六、</w:t>
      </w:r>
      <w:r w:rsidRPr="000E7CFB">
        <w:t>黄金</w:t>
      </w:r>
      <w:r>
        <w:t>饰品按纯金、K金、镶嵌分类汇总， 白银饰品按纯银、镶嵌、银摆件分类汇总。</w:t>
      </w:r>
    </w:p>
    <w:p w:rsidR="000E7CFB" w:rsidRDefault="000E7CFB" w:rsidP="000E7CFB">
      <w:pPr>
        <w:pStyle w:val="a3"/>
      </w:pPr>
      <w:r>
        <w:t xml:space="preserve">　　凡成色在99%以上的金银饰品，计入纯金或纯银一项。纯金、纯银饰品应填报件数、重量、金额，重量均以毛重填报；K金、镶嵌饰品只填报件数、金额，镶嵌饰品金额应填写戒面与镶嵌托的全部金额；银摆件填报件数、毛重量、金额，如有金摆件则按纯金或K 金饰品填报。</w:t>
      </w:r>
    </w:p>
    <w:p w:rsidR="000E7CFB" w:rsidRDefault="000E7CFB" w:rsidP="000E7CFB">
      <w:pPr>
        <w:pStyle w:val="a3"/>
      </w:pPr>
      <w:r>
        <w:t xml:space="preserve">　　七、企业自产和外采的金银饰品，均计入“购进”栏。</w:t>
      </w:r>
    </w:p>
    <w:p w:rsidR="000E7CFB" w:rsidRDefault="000E7CFB" w:rsidP="000E7CFB">
      <w:pPr>
        <w:pStyle w:val="a3"/>
      </w:pPr>
      <w:r>
        <w:t xml:space="preserve">　　八、报表各项目之间的关系为：</w:t>
      </w:r>
    </w:p>
    <w:p w:rsidR="000E7CFB" w:rsidRDefault="000E7CFB" w:rsidP="000E7CFB">
      <w:pPr>
        <w:pStyle w:val="a3"/>
      </w:pPr>
      <w:r>
        <w:t xml:space="preserve">　　月初库存+购进量-批发量-零售量=月末库存</w:t>
      </w:r>
    </w:p>
    <w:p w:rsidR="000E7CFB" w:rsidRDefault="000E7CFB" w:rsidP="000E7CFB">
      <w:pPr>
        <w:pStyle w:val="a3"/>
      </w:pPr>
      <w:r>
        <w:t xml:space="preserve">　　报表上下月度的库存数字要衔接。</w:t>
      </w:r>
    </w:p>
    <w:p w:rsidR="000E7CFB" w:rsidRDefault="000E7CFB" w:rsidP="000E7CFB">
      <w:pPr>
        <w:pStyle w:val="a3"/>
      </w:pPr>
      <w:r>
        <w:t xml:space="preserve">　　九、报表由企业财务部门负责填写。经企业</w:t>
      </w:r>
      <w:r w:rsidRPr="000E7CFB">
        <w:t>会计</w:t>
      </w:r>
      <w:r>
        <w:t>保管审核无误送交单位负责人签字、加盖公章后方可报出。</w:t>
      </w:r>
    </w:p>
    <w:p w:rsidR="000E7CFB" w:rsidRDefault="000E7CFB" w:rsidP="000E7CFB">
      <w:pPr>
        <w:pStyle w:val="a3"/>
      </w:pPr>
      <w:r>
        <w:lastRenderedPageBreak/>
        <w:t xml:space="preserve">　　十、各级人民银行分行须对《金银饰品购销存月报表》（</w:t>
      </w:r>
      <w:proofErr w:type="gramStart"/>
      <w:r>
        <w:t>银统</w:t>
      </w:r>
      <w:proofErr w:type="gramEnd"/>
      <w:r>
        <w:t xml:space="preserve"> 81表）“零售”栏中纯金、纯银、银摆件的件数、重量、金额，K金、镶嵌饰品的件数、金额按月进行汇总，逐级上报人民银行各省、自治区、直辖市、计划单列 市分行应于次月15日前将汇总的以上各项数字上报人民银行总行货币金银司。</w:t>
      </w:r>
    </w:p>
    <w:p w:rsidR="000E7CFB" w:rsidRDefault="000E7CFB" w:rsidP="000E7CFB">
      <w:pPr>
        <w:pStyle w:val="a3"/>
      </w:pPr>
      <w:r>
        <w:t xml:space="preserve">　　十一、各企业接到通知后，从1 月份起逐月填报《金银饰品购销存月报表》，原《内销金饰品门市销售月报表》停止使用。</w:t>
      </w:r>
    </w:p>
    <w:p w:rsidR="00AD0008" w:rsidRPr="000E7CFB" w:rsidRDefault="00AD0008"/>
    <w:sectPr w:rsidR="00AD0008" w:rsidRPr="000E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D5"/>
    <w:rsid w:val="000E7CFB"/>
    <w:rsid w:val="00AD0008"/>
    <w:rsid w:val="00C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7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ponder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冯岩</dc:creator>
  <cp:keywords/>
  <dc:description/>
  <cp:lastModifiedBy>冯岩</cp:lastModifiedBy>
  <cp:revision>2</cp:revision>
  <dcterms:created xsi:type="dcterms:W3CDTF">2013-03-01T08:03:00Z</dcterms:created>
  <dcterms:modified xsi:type="dcterms:W3CDTF">2013-03-01T08:04:00Z</dcterms:modified>
</cp:coreProperties>
</file>