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2020年度江苏省</w:t>
      </w:r>
      <w:r>
        <w:rPr>
          <w:rFonts w:ascii="Times New Roman" w:hAnsi="Times New Roman" w:eastAsia="方正小标宋_GBK"/>
          <w:sz w:val="44"/>
          <w:szCs w:val="44"/>
        </w:rPr>
        <w:t>乡土人才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传承示范基地</w:t>
      </w:r>
      <w:r>
        <w:rPr>
          <w:rFonts w:hint="default" w:ascii="Times New Roman" w:hAnsi="Times New Roman" w:eastAsia="方正小标宋_GBK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3"/>
        <w:tblW w:w="10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4519"/>
        <w:gridCol w:w="605"/>
        <w:gridCol w:w="3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地  区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传承项目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南京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江苏高淳陶瓷股份有限公司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陶瓷制作技艺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南京</w:t>
            </w:r>
          </w:p>
        </w:tc>
        <w:tc>
          <w:tcPr>
            <w:tcW w:w="512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南京盛峰茶业有限公司</w:t>
            </w:r>
          </w:p>
        </w:tc>
        <w:tc>
          <w:tcPr>
            <w:tcW w:w="30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雨花茶制作技艺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无锡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江苏省宜兴紫砂工艺厂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紫砂陶制作技艺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苏州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苏州姚惠芬艺术刺绣研究所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南通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南通工贸技师学院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红木雕刻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连云港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连云港市晶都技工学校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传统水晶雕刻技艺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盐城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江苏富安茧丝绸股份有限公司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茧丝绸制作技艺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扬州乱针绣文化产业园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扬州乱针绣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镇江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句容市戴庄有机农业专业合作社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生态农业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泰州</w:t>
            </w:r>
          </w:p>
        </w:tc>
        <w:tc>
          <w:tcPr>
            <w:tcW w:w="512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江苏红膏大闸蟹有限公司</w:t>
            </w:r>
          </w:p>
        </w:tc>
        <w:tc>
          <w:tcPr>
            <w:tcW w:w="30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泓膏大闸蟹养殖技术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9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2020-06-02T02:25:32Z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