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Times New Roman" w:eastAsia="方正仿宋_GBK"/>
          <w:sz w:val="32"/>
          <w:szCs w:val="32"/>
        </w:rPr>
      </w:pPr>
      <w:r>
        <w:rPr>
          <w:rFonts w:hint="default" w:ascii="Times New Roman" w:hAnsi="Times New Roman" w:eastAsia="方正黑体_GBK"/>
          <w:sz w:val="32"/>
          <w:szCs w:val="32"/>
        </w:rPr>
        <w:t>附件1</w:t>
      </w:r>
    </w:p>
    <w:p>
      <w:pPr>
        <w:widowControl/>
        <w:spacing w:line="590" w:lineRule="atLeast"/>
        <w:ind w:firstLine="840" w:firstLineChars="200"/>
        <w:jc w:val="both"/>
        <w:rPr>
          <w:rFonts w:ascii="Times New Roman" w:hAnsi="Times New Roman" w:eastAsia="方正小标宋_GBK"/>
          <w:color w:val="000000"/>
          <w:spacing w:val="-10"/>
          <w:sz w:val="44"/>
          <w:szCs w:val="44"/>
        </w:rPr>
      </w:pPr>
      <w:r>
        <w:rPr>
          <w:rFonts w:hint="default" w:ascii="Times New Roman" w:hAnsi="Times New Roman" w:eastAsia="方正小标宋_GBK"/>
          <w:color w:val="000000"/>
          <w:spacing w:val="-10"/>
          <w:sz w:val="44"/>
          <w:szCs w:val="44"/>
        </w:rPr>
        <w:t>校企联合实训中心项目建设工作方案</w:t>
      </w:r>
    </w:p>
    <w:p>
      <w:pPr>
        <w:widowControl/>
        <w:spacing w:line="590" w:lineRule="atLeast"/>
        <w:jc w:val="both"/>
        <w:rPr>
          <w:rFonts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    </w:t>
      </w:r>
    </w:p>
    <w:p>
      <w:pPr>
        <w:widowControl/>
        <w:spacing w:line="590" w:lineRule="atLeast"/>
        <w:ind w:firstLine="600" w:firstLineChars="200"/>
        <w:jc w:val="both"/>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为贯彻落实校企合作基本办学制度，大力发展技工教育和职业技能培训，根据我省技工院校项目建设安排，特制定本方案。</w:t>
      </w:r>
    </w:p>
    <w:p>
      <w:pPr>
        <w:widowControl/>
        <w:spacing w:line="590" w:lineRule="atLeast"/>
        <w:ind w:firstLine="640" w:firstLineChars="200"/>
        <w:jc w:val="both"/>
        <w:rPr>
          <w:rFonts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一、建设目标</w:t>
      </w:r>
    </w:p>
    <w:p>
      <w:pPr>
        <w:widowControl/>
        <w:spacing w:line="590" w:lineRule="atLeast"/>
        <w:ind w:firstLine="600" w:firstLineChars="200"/>
        <w:jc w:val="both"/>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进一步深化技工院校校企合作，加强技工院校基础能力建设，支持我省技工院校与企业合作共建适应产业转型升级需要，支撑学校专业发展，装备设施先进的联合实训中心，建立健全联合实训中心的共建共管共享机制，集聚优质实训资源，有效提升技工院校和企业的技能人才培养水平。</w:t>
      </w:r>
    </w:p>
    <w:p>
      <w:pPr>
        <w:widowControl/>
        <w:spacing w:line="590" w:lineRule="atLeast"/>
        <w:ind w:firstLine="640" w:firstLineChars="200"/>
        <w:jc w:val="both"/>
        <w:rPr>
          <w:rFonts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二、重点任务</w:t>
      </w:r>
    </w:p>
    <w:p>
      <w:pPr>
        <w:widowControl/>
        <w:spacing w:line="590" w:lineRule="atLeast"/>
        <w:ind w:firstLine="640" w:firstLineChars="200"/>
        <w:jc w:val="both"/>
        <w:rPr>
          <w:rFonts w:ascii="Times New Roman" w:hAnsi="Times New Roman" w:eastAsia="仿宋_GB2312"/>
          <w:color w:val="000000"/>
          <w:spacing w:val="-10"/>
          <w:sz w:val="32"/>
          <w:szCs w:val="48"/>
        </w:rPr>
      </w:pPr>
      <w:r>
        <w:rPr>
          <w:rFonts w:hint="default" w:ascii="Times New Roman" w:hAnsi="Times New Roman" w:eastAsia="方正楷体_GBK" w:cs="Times New Roman"/>
          <w:kern w:val="0"/>
          <w:sz w:val="32"/>
          <w:szCs w:val="32"/>
        </w:rPr>
        <w:t>（一）创新建设运行机制。</w:t>
      </w:r>
      <w:r>
        <w:rPr>
          <w:rFonts w:hint="default" w:ascii="Times New Roman" w:hAnsi="Times New Roman" w:eastAsia="方正仿宋_GBK"/>
          <w:color w:val="000000"/>
          <w:spacing w:val="-10"/>
          <w:sz w:val="32"/>
          <w:szCs w:val="48"/>
        </w:rPr>
        <w:t>利用企业技术、装备、人才、信息优势，建立完善校企合作、合资共建实训中心模式，企业投入不低于省财政投入的20%。成立实训中心管委会、理事会或董事会，形成利益相关方共建共管共享机制。与行业企业主流技术同步，配备真实生产设备并持续更新，实训工位满足专业教学和培训需要，设备利用率高。开发虚拟、仿真实训系统，建设数字化实训资源，满足学生和企业职工自主学习需求。</w:t>
      </w:r>
    </w:p>
    <w:p>
      <w:pPr>
        <w:widowControl/>
        <w:spacing w:line="590" w:lineRule="atLeast"/>
        <w:ind w:firstLine="640" w:firstLineChars="200"/>
        <w:jc w:val="both"/>
        <w:rPr>
          <w:rFonts w:ascii="Times New Roman" w:hAnsi="Times New Roman" w:eastAsia="仿宋_GB2312"/>
          <w:color w:val="000000"/>
          <w:spacing w:val="-10"/>
          <w:sz w:val="32"/>
          <w:szCs w:val="48"/>
        </w:rPr>
      </w:pPr>
      <w:r>
        <w:rPr>
          <w:rFonts w:hint="default" w:ascii="Times New Roman" w:hAnsi="Times New Roman" w:eastAsia="方正楷体_GBK" w:cs="Times New Roman"/>
          <w:kern w:val="0"/>
          <w:sz w:val="32"/>
          <w:szCs w:val="32"/>
        </w:rPr>
        <w:t>（二）构建校企协同育人体系。</w:t>
      </w:r>
      <w:r>
        <w:rPr>
          <w:rFonts w:hint="default" w:ascii="Times New Roman" w:hAnsi="Times New Roman" w:eastAsia="方正仿宋_GBK"/>
          <w:color w:val="000000"/>
          <w:spacing w:val="-10"/>
          <w:sz w:val="32"/>
          <w:szCs w:val="48"/>
        </w:rPr>
        <w:t>对接最新职业标准、行业标准和岗位规范，紧贴岗位实际工作过程，突出工匠精神培育和职业能力培养，建立校企协同育人体系，按照企业需求开发人才培养方案。建立实训教学及考核标准，不断更新实训教学项目与内容。充分发挥实训中心育人效能，面向企业职工和技工院校学生，广泛开展实训教学服务，提高实训教学质量。</w:t>
      </w:r>
    </w:p>
    <w:p>
      <w:pPr>
        <w:widowControl/>
        <w:spacing w:line="590" w:lineRule="atLeast"/>
        <w:ind w:firstLine="640" w:firstLineChars="200"/>
        <w:jc w:val="both"/>
        <w:rPr>
          <w:rFonts w:ascii="Times New Roman" w:hAnsi="Times New Roman" w:eastAsia="仿宋_GB2312"/>
          <w:color w:val="000000"/>
          <w:spacing w:val="-10"/>
          <w:sz w:val="32"/>
          <w:szCs w:val="48"/>
        </w:rPr>
      </w:pPr>
      <w:r>
        <w:rPr>
          <w:rFonts w:hint="default" w:ascii="Times New Roman" w:hAnsi="Times New Roman" w:eastAsia="方正楷体_GBK" w:cs="Times New Roman"/>
          <w:kern w:val="0"/>
          <w:sz w:val="32"/>
          <w:szCs w:val="32"/>
        </w:rPr>
        <w:t>（三）加强实训教师队伍建设。</w:t>
      </w:r>
      <w:r>
        <w:rPr>
          <w:rFonts w:hint="default" w:ascii="Times New Roman" w:hAnsi="Times New Roman" w:eastAsia="方正仿宋_GBK"/>
          <w:color w:val="000000"/>
          <w:spacing w:val="-10"/>
          <w:sz w:val="32"/>
          <w:szCs w:val="48"/>
        </w:rPr>
        <w:t>校企共建实训指导教师队伍，配备数量充足、结构合理、指导能力强的专职实训指导教师，拥有高级职称或技师、高级技师职业资格的实训教师占比达40%以上。合作企业按照不低于30%的比例配备企业技术骨干和高技能人才作为兼职指导教师，企业兼职教师指导实训教学的课时比例不低于30%。</w:t>
      </w:r>
    </w:p>
    <w:p>
      <w:pPr>
        <w:widowControl/>
        <w:spacing w:line="590" w:lineRule="atLeast"/>
        <w:ind w:firstLine="640" w:firstLineChars="200"/>
        <w:jc w:val="both"/>
        <w:rPr>
          <w:rFonts w:ascii="Times New Roman" w:hAnsi="Times New Roman" w:eastAsia="仿宋_GB2312"/>
          <w:color w:val="000000"/>
          <w:spacing w:val="-10"/>
          <w:sz w:val="32"/>
          <w:szCs w:val="48"/>
        </w:rPr>
      </w:pPr>
      <w:r>
        <w:rPr>
          <w:rFonts w:hint="default" w:ascii="Times New Roman" w:hAnsi="Times New Roman" w:eastAsia="方正楷体_GBK" w:cs="Times New Roman"/>
          <w:kern w:val="0"/>
          <w:sz w:val="32"/>
          <w:szCs w:val="32"/>
        </w:rPr>
        <w:t>（四）提升社会服务能力。</w:t>
      </w:r>
      <w:r>
        <w:rPr>
          <w:rFonts w:hint="default" w:ascii="Times New Roman" w:hAnsi="Times New Roman" w:eastAsia="方正仿宋_GBK"/>
          <w:color w:val="000000"/>
          <w:spacing w:val="-10"/>
          <w:sz w:val="32"/>
          <w:szCs w:val="48"/>
        </w:rPr>
        <w:t>校企联合开展技能人才培养、企业职工培训和技能鉴定工作，社会培训年均不低于500人次。校企依托实训中心共建技术研发团队和技能大师工作室，开展生产技术攻关和工艺革新，传授绝技绝活，传播企业文化。拓展实训中心功能，支持实训中心面向本行业相关企业，提供新技术培训服务。</w:t>
      </w:r>
    </w:p>
    <w:p>
      <w:pPr>
        <w:widowControl/>
        <w:spacing w:line="590" w:lineRule="atLeast"/>
        <w:ind w:firstLine="640" w:firstLineChars="200"/>
        <w:jc w:val="both"/>
        <w:rPr>
          <w:rFonts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三、项目申报</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Times New Roman" w:hAnsi="Times New Roman" w:eastAsia="仿宋_GB2312"/>
          <w:color w:val="000000"/>
          <w:spacing w:val="-10"/>
          <w:sz w:val="32"/>
          <w:szCs w:val="48"/>
        </w:rPr>
      </w:pPr>
      <w:r>
        <w:rPr>
          <w:rFonts w:hint="default" w:ascii="Times New Roman" w:hAnsi="Times New Roman" w:eastAsia="方正楷体_GBK" w:cs="Times New Roman"/>
          <w:kern w:val="0"/>
          <w:sz w:val="32"/>
          <w:szCs w:val="32"/>
        </w:rPr>
        <w:t>（一）建设数量。</w:t>
      </w:r>
      <w:r>
        <w:rPr>
          <w:rFonts w:hint="eastAsia" w:ascii="Times New Roman" w:hAnsi="Times New Roman" w:eastAsia="方正仿宋_GBK"/>
          <w:color w:val="000000"/>
          <w:spacing w:val="-10"/>
          <w:sz w:val="32"/>
          <w:szCs w:val="48"/>
          <w:lang w:val="en-US" w:eastAsia="zh-CN"/>
        </w:rPr>
        <w:t>2020</w:t>
      </w:r>
      <w:r>
        <w:rPr>
          <w:rFonts w:hint="default" w:ascii="Times New Roman" w:hAnsi="Times New Roman" w:eastAsia="方正仿宋_GBK"/>
          <w:color w:val="000000"/>
          <w:spacing w:val="-10"/>
          <w:sz w:val="32"/>
          <w:szCs w:val="48"/>
        </w:rPr>
        <w:t>年计划依托我省优质技工院校建设</w:t>
      </w:r>
      <w:r>
        <w:rPr>
          <w:rFonts w:hint="eastAsia" w:ascii="Times New Roman" w:hAnsi="Times New Roman" w:eastAsia="方正仿宋_GBK"/>
          <w:color w:val="000000"/>
          <w:spacing w:val="-10"/>
          <w:sz w:val="32"/>
          <w:szCs w:val="48"/>
        </w:rPr>
        <w:t>2</w:t>
      </w:r>
      <w:r>
        <w:rPr>
          <w:rFonts w:hint="eastAsia" w:ascii="Times New Roman" w:hAnsi="Times New Roman" w:eastAsia="方正仿宋_GBK"/>
          <w:color w:val="000000"/>
          <w:spacing w:val="-10"/>
          <w:sz w:val="32"/>
          <w:szCs w:val="48"/>
          <w:lang w:val="en-US" w:eastAsia="zh-CN"/>
        </w:rPr>
        <w:t>8</w:t>
      </w:r>
      <w:r>
        <w:rPr>
          <w:rFonts w:hint="default" w:ascii="Times New Roman" w:hAnsi="Times New Roman" w:eastAsia="方正仿宋_GBK"/>
          <w:color w:val="000000"/>
          <w:spacing w:val="-10"/>
          <w:sz w:val="32"/>
          <w:szCs w:val="48"/>
        </w:rPr>
        <w:t>所省级校企联合实训中心，省重点以上技能人才培养成果突出的公办技工院校、办学特色明显的企业办技工院校和办学基础较好的民办技工院校均可申报，每校限报一个项目</w:t>
      </w:r>
      <w:r>
        <w:rPr>
          <w:rFonts w:hint="eastAsia" w:ascii="Times New Roman" w:hAnsi="Times New Roman" w:eastAsia="方正仿宋_GBK"/>
          <w:color w:val="000000"/>
          <w:spacing w:val="-10"/>
          <w:sz w:val="32"/>
          <w:szCs w:val="48"/>
          <w:lang w:eastAsia="zh-CN"/>
        </w:rPr>
        <w:t>，</w:t>
      </w:r>
      <w:r>
        <w:rPr>
          <w:rFonts w:hint="eastAsia" w:ascii="Times New Roman" w:hAnsi="Times New Roman" w:eastAsia="方正仿宋_GBK"/>
          <w:color w:val="000000"/>
          <w:spacing w:val="-10"/>
          <w:sz w:val="32"/>
          <w:szCs w:val="48"/>
          <w:highlight w:val="none"/>
          <w:lang w:val="en-US" w:eastAsia="zh-CN"/>
        </w:rPr>
        <w:t>已建项目不得重复申报</w:t>
      </w:r>
      <w:r>
        <w:rPr>
          <w:rFonts w:hint="default" w:ascii="Times New Roman" w:hAnsi="Times New Roman" w:eastAsia="方正仿宋_GBK"/>
          <w:color w:val="000000"/>
          <w:spacing w:val="-10"/>
          <w:sz w:val="32"/>
          <w:szCs w:val="48"/>
          <w:highlight w:val="none"/>
        </w:rPr>
        <w:t>。</w:t>
      </w:r>
    </w:p>
    <w:p>
      <w:pPr>
        <w:widowControl/>
        <w:spacing w:line="590" w:lineRule="atLeast"/>
        <w:ind w:firstLine="640" w:firstLineChars="200"/>
        <w:jc w:val="both"/>
        <w:rPr>
          <w:rFonts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（二）申报条件</w:t>
      </w:r>
    </w:p>
    <w:p>
      <w:pPr>
        <w:spacing w:line="590" w:lineRule="atLeast"/>
        <w:ind w:firstLine="600" w:firstLineChars="200"/>
        <w:rPr>
          <w:rFonts w:ascii="Times New Roman" w:hAnsi="Times New Roman" w:eastAsia="方正仿宋_GBK"/>
          <w:sz w:val="32"/>
          <w:szCs w:val="32"/>
        </w:rPr>
      </w:pPr>
      <w:r>
        <w:rPr>
          <w:rFonts w:hint="default" w:ascii="Times New Roman" w:hAnsi="Times New Roman" w:eastAsia="方正仿宋_GBK"/>
          <w:color w:val="000000"/>
          <w:spacing w:val="-10"/>
          <w:sz w:val="32"/>
          <w:szCs w:val="48"/>
        </w:rPr>
        <w:t>1. 申报项目应符合当地主导产业、先进制造业、战略性新兴产业、现代服务业发展需要。相关专业须有连续2年以上全日制高级工班在校生，招生规模稳定。</w:t>
      </w:r>
    </w:p>
    <w:p>
      <w:pPr>
        <w:spacing w:line="590" w:lineRule="atLeast"/>
        <w:ind w:firstLine="600" w:firstLineChars="200"/>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2. 相关专业具有良好的建设条件和基础，实训设备应达到一定规模，实训场地建筑面积能满足实训教学需要，实训工位数一般不低于150个。实训现场设备布置、安全、环保等满足国家相关法规的要求。</w:t>
      </w:r>
    </w:p>
    <w:p>
      <w:pPr>
        <w:spacing w:line="590" w:lineRule="atLeast"/>
        <w:ind w:firstLine="600" w:firstLineChars="200"/>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3. 学校相关专业实训教师应具备高级工以上职业资格。获得技师以上职业资格的实训教师比例不低于40%。兼职实训教师人数不超过实训教师总数的三分之一。</w:t>
      </w:r>
    </w:p>
    <w:p>
      <w:pPr>
        <w:spacing w:line="590" w:lineRule="atLeast"/>
        <w:ind w:firstLine="600" w:firstLineChars="200"/>
        <w:rPr>
          <w:rFonts w:ascii="Times New Roman" w:hAnsi="Times New Roman" w:eastAsia="方正仿宋_GBK"/>
          <w:sz w:val="32"/>
          <w:szCs w:val="32"/>
        </w:rPr>
      </w:pPr>
      <w:r>
        <w:rPr>
          <w:rFonts w:hint="default" w:ascii="Times New Roman" w:hAnsi="Times New Roman" w:eastAsia="方正仿宋_GBK"/>
          <w:color w:val="000000"/>
          <w:spacing w:val="-10"/>
          <w:sz w:val="32"/>
          <w:szCs w:val="48"/>
        </w:rPr>
        <w:t>4. 相关专业在技术应用、人才培养、职业培训、技能竞赛等方面取得实质性合作成果，注重引进企业设备、人员、技术以及生产和服务项目，推动校企合作办学。</w:t>
      </w:r>
    </w:p>
    <w:p>
      <w:pPr>
        <w:widowControl/>
        <w:spacing w:line="590" w:lineRule="atLeast"/>
        <w:ind w:firstLine="600" w:firstLineChars="200"/>
        <w:jc w:val="both"/>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5. 采取校企联合申报方式，</w:t>
      </w:r>
      <w:r>
        <w:rPr>
          <w:rFonts w:hint="eastAsia" w:ascii="Times New Roman" w:hAnsi="Times New Roman" w:eastAsia="方正仿宋_GBK"/>
          <w:color w:val="000000"/>
          <w:spacing w:val="-10"/>
          <w:sz w:val="32"/>
          <w:szCs w:val="48"/>
        </w:rPr>
        <w:t>联合申报企业须是企业新型学徒制实施单位，校企共同制定</w:t>
      </w:r>
      <w:r>
        <w:rPr>
          <w:rFonts w:hint="default" w:ascii="Times New Roman" w:hAnsi="Times New Roman" w:eastAsia="方正仿宋_GBK"/>
          <w:color w:val="000000"/>
          <w:spacing w:val="-10"/>
          <w:sz w:val="32"/>
          <w:szCs w:val="48"/>
        </w:rPr>
        <w:t>建设方案，预期成效显著</w:t>
      </w:r>
      <w:r>
        <w:rPr>
          <w:rFonts w:hint="eastAsia" w:ascii="Times New Roman" w:hAnsi="Times New Roman" w:eastAsia="方正仿宋_GBK"/>
          <w:color w:val="000000"/>
          <w:spacing w:val="-10"/>
          <w:sz w:val="32"/>
          <w:szCs w:val="48"/>
        </w:rPr>
        <w:t>，</w:t>
      </w:r>
      <w:r>
        <w:rPr>
          <w:rFonts w:hint="default" w:ascii="Times New Roman" w:hAnsi="Times New Roman" w:eastAsia="方正仿宋_GBK"/>
          <w:color w:val="000000"/>
          <w:spacing w:val="-10"/>
          <w:sz w:val="32"/>
          <w:szCs w:val="48"/>
        </w:rPr>
        <w:t>实训中心原则上建在技工院校校内，鼓励部分院校探索与大中型企业合作，在企业内建设资产权属明晰的实训中心。实训中心建设机构、经费等保障措施有力。</w:t>
      </w:r>
    </w:p>
    <w:p>
      <w:pPr>
        <w:widowControl/>
        <w:spacing w:line="590" w:lineRule="atLeast"/>
        <w:ind w:firstLine="640" w:firstLineChars="200"/>
        <w:jc w:val="both"/>
        <w:rPr>
          <w:rFonts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（三）申报程序</w:t>
      </w:r>
    </w:p>
    <w:p>
      <w:pPr>
        <w:spacing w:line="590" w:lineRule="atLeast"/>
        <w:ind w:firstLine="630"/>
        <w:rPr>
          <w:rFonts w:ascii="Times New Roman" w:hAnsi="Times New Roman" w:eastAsia="方正仿宋_GBK"/>
          <w:sz w:val="32"/>
          <w:szCs w:val="32"/>
        </w:rPr>
      </w:pPr>
      <w:r>
        <w:rPr>
          <w:rFonts w:hint="default" w:ascii="Times New Roman" w:hAnsi="Times New Roman" w:eastAsia="方正仿宋_GBK"/>
          <w:color w:val="000000"/>
          <w:spacing w:val="-10"/>
          <w:sz w:val="32"/>
          <w:szCs w:val="48"/>
        </w:rPr>
        <w:t>1. 各设区市人力资源社会保障局根据申报条件要求，按照“公平、公正、公开”原则，开展本地区校企联合实训中心项目预审、遴选工作，确定本市候选项目并严格按优先顺序排序。在预审和遴选工作中，要严格把握标准、规范操作程序，确保申报项目学校符合条件。</w:t>
      </w:r>
    </w:p>
    <w:p>
      <w:pPr>
        <w:spacing w:line="590" w:lineRule="atLeast"/>
        <w:ind w:firstLine="600" w:firstLineChars="200"/>
        <w:rPr>
          <w:rFonts w:ascii="Times New Roman" w:hAnsi="Times New Roman" w:eastAsia="方正仿宋_GBK"/>
          <w:color w:val="000000"/>
          <w:spacing w:val="-10"/>
          <w:sz w:val="32"/>
          <w:szCs w:val="48"/>
        </w:rPr>
      </w:pPr>
      <w:r>
        <w:rPr>
          <w:rFonts w:hint="default" w:ascii="Times New Roman" w:hAnsi="Times New Roman" w:eastAsia="方正仿宋_GBK"/>
          <w:color w:val="000000"/>
          <w:spacing w:val="-10"/>
          <w:sz w:val="32"/>
          <w:szCs w:val="48"/>
        </w:rPr>
        <w:t>2. 省人力资源社会保障厅组织专家对各地推荐申报的项目进行评审，确定拟建项目并经公示无异议后，报省财政厅进行项目预算审核。</w:t>
      </w:r>
    </w:p>
    <w:p>
      <w:pPr>
        <w:widowControl/>
        <w:spacing w:line="590" w:lineRule="atLeast"/>
        <w:ind w:firstLine="640" w:firstLineChars="200"/>
        <w:jc w:val="both"/>
        <w:rPr>
          <w:rFonts w:ascii="Times New Roman" w:hAnsi="Times New Roman" w:eastAsia="方正仿宋_GBK"/>
          <w:color w:val="000000"/>
          <w:spacing w:val="-10"/>
          <w:sz w:val="32"/>
          <w:szCs w:val="48"/>
        </w:rPr>
      </w:pPr>
      <w:r>
        <w:rPr>
          <w:rFonts w:hint="default" w:ascii="Times New Roman" w:hAnsi="Times New Roman" w:eastAsia="方正楷体_GBK" w:cs="Times New Roman"/>
          <w:kern w:val="0"/>
          <w:sz w:val="32"/>
          <w:szCs w:val="32"/>
        </w:rPr>
        <w:t>（四）项目经费。</w:t>
      </w:r>
      <w:r>
        <w:rPr>
          <w:rFonts w:hint="default" w:ascii="Times New Roman" w:hAnsi="Times New Roman" w:eastAsia="方正仿宋_GBK"/>
          <w:color w:val="000000"/>
          <w:spacing w:val="-10"/>
          <w:sz w:val="32"/>
          <w:szCs w:val="48"/>
        </w:rPr>
        <w:t>校企联合实训中心项目建设期一般为2年，省财政对立项建设的校企联合中心给予每所100万元的经费支持。项目学校要通过共建的方式多渠道筹措建设经费，积极争取行业、企业和社会投入。各市应加大校企联合实训中心建设扶持力度，共同推动项目建设。</w:t>
      </w:r>
    </w:p>
    <w:p>
      <w:pPr>
        <w:widowControl/>
        <w:spacing w:line="590" w:lineRule="atLeast"/>
        <w:ind w:firstLine="640" w:firstLineChars="200"/>
        <w:jc w:val="both"/>
        <w:rPr>
          <w:rFonts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四、项目保障</w:t>
      </w:r>
    </w:p>
    <w:p>
      <w:pPr>
        <w:widowControl/>
        <w:spacing w:line="590" w:lineRule="atLeast"/>
        <w:ind w:firstLine="480" w:firstLineChars="150"/>
        <w:jc w:val="both"/>
        <w:rPr>
          <w:rFonts w:ascii="Times New Roman" w:hAnsi="Times New Roman" w:eastAsia="方正仿宋_GBK"/>
          <w:color w:val="000000"/>
          <w:spacing w:val="-10"/>
          <w:sz w:val="32"/>
          <w:szCs w:val="48"/>
        </w:rPr>
      </w:pPr>
      <w:r>
        <w:rPr>
          <w:rFonts w:hint="default" w:ascii="Times New Roman" w:hAnsi="Times New Roman" w:eastAsia="方正楷体_GBK" w:cs="Times New Roman"/>
          <w:kern w:val="0"/>
          <w:sz w:val="32"/>
          <w:szCs w:val="32"/>
        </w:rPr>
        <w:t>（一）加强组织领导。</w:t>
      </w:r>
      <w:r>
        <w:rPr>
          <w:rFonts w:hint="default" w:ascii="Times New Roman" w:hAnsi="Times New Roman" w:eastAsia="方正仿宋_GBK"/>
          <w:color w:val="000000"/>
          <w:spacing w:val="-10"/>
          <w:sz w:val="32"/>
          <w:szCs w:val="48"/>
        </w:rPr>
        <w:t>各技工院校应建立由院（校）长牵头，分管院（校）长具体负责的项目实施领导小组，加强对项目申报及建设工作的组织领导，同时应组建由技工院校、合作企业、政府及行业相关部门组成的领导协调小组共同推进项目建设工作。</w:t>
      </w:r>
    </w:p>
    <w:p>
      <w:pPr>
        <w:widowControl/>
        <w:spacing w:line="590" w:lineRule="atLeast"/>
        <w:ind w:firstLine="640" w:firstLineChars="200"/>
        <w:jc w:val="both"/>
        <w:rPr>
          <w:rFonts w:ascii="Times New Roman" w:hAnsi="Times New Roman" w:eastAsia="方正仿宋_GBK"/>
          <w:sz w:val="32"/>
          <w:szCs w:val="32"/>
        </w:rPr>
      </w:pPr>
      <w:r>
        <w:rPr>
          <w:rFonts w:hint="default" w:ascii="Times New Roman" w:hAnsi="Times New Roman" w:eastAsia="方正楷体_GBK" w:cs="Times New Roman"/>
          <w:kern w:val="0"/>
          <w:sz w:val="32"/>
          <w:szCs w:val="32"/>
        </w:rPr>
        <w:t>（二）实施过程管理。</w:t>
      </w:r>
      <w:r>
        <w:rPr>
          <w:rFonts w:hint="default" w:ascii="Times New Roman" w:hAnsi="Times New Roman" w:eastAsia="方正仿宋_GBK"/>
          <w:color w:val="000000"/>
          <w:spacing w:val="-10"/>
          <w:sz w:val="32"/>
          <w:szCs w:val="48"/>
        </w:rPr>
        <w:t>加强对项目建设过程的管理，各项目建设单位定期报送企业投入、实训设备更新、实训平台使用等方面的信息，为分析、评估实训平台建设、运行状况，提高项目实施的科学性、导向性和实效性提供依据。</w:t>
      </w:r>
    </w:p>
    <w:p>
      <w:pPr>
        <w:spacing w:line="590" w:lineRule="atLeast"/>
        <w:ind w:firstLine="630"/>
        <w:rPr>
          <w:rFonts w:ascii="Times New Roman" w:hAnsi="Times New Roman" w:eastAsia="方正仿宋_GBK"/>
          <w:color w:val="000000"/>
          <w:spacing w:val="-10"/>
          <w:sz w:val="32"/>
          <w:szCs w:val="48"/>
        </w:rPr>
      </w:pPr>
      <w:r>
        <w:rPr>
          <w:rFonts w:hint="default" w:ascii="Times New Roman" w:hAnsi="Times New Roman" w:eastAsia="方正楷体_GBK"/>
          <w:sz w:val="32"/>
          <w:szCs w:val="32"/>
        </w:rPr>
        <w:t>（三）强化绩效考核。</w:t>
      </w:r>
      <w:r>
        <w:rPr>
          <w:rFonts w:hint="default" w:ascii="Times New Roman" w:hAnsi="Times New Roman" w:eastAsia="方正仿宋_GBK"/>
          <w:color w:val="000000"/>
          <w:spacing w:val="-10"/>
          <w:sz w:val="32"/>
          <w:szCs w:val="48"/>
        </w:rPr>
        <w:t>项目建设期满后，由省人力资源和社会保障厅、省财政厅联合对项目验收。对建设成效显著、运行机制完善、绩效特别突出的项目，在安排相关专项资金时予以倾斜。对建设措施不力、绩效不合格的项目，由省人力资源和社会保障厅、省财政厅责令整改，整改仍不合格的，则相应扣回已拨的专项资金。如存在违规违法行为，按照《财政违法行为处罚处分条例》等法规的有关规定追究有关负责人的责任。</w:t>
      </w: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center"/>
        <w:rPr>
          <w:rFonts w:ascii="Times New Roman" w:hAnsi="Times New Roman" w:eastAsia="方正仿宋_GBK"/>
          <w:color w:val="000000"/>
          <w:spacing w:val="-10"/>
          <w:sz w:val="32"/>
          <w:szCs w:val="48"/>
        </w:rPr>
      </w:pPr>
    </w:p>
    <w:p>
      <w:pPr>
        <w:spacing w:line="590" w:lineRule="exact"/>
        <w:jc w:val="both"/>
        <w:rPr>
          <w:rFonts w:ascii="Times New Roman" w:hAnsi="Times New Roman" w:eastAsia="方正仿宋_GBK"/>
          <w:color w:val="000000"/>
          <w:spacing w:val="-10"/>
          <w:sz w:val="32"/>
          <w:szCs w:val="48"/>
        </w:rPr>
      </w:pPr>
    </w:p>
    <w:p>
      <w:pPr>
        <w:spacing w:line="590" w:lineRule="exact"/>
        <w:jc w:val="center"/>
        <w:rPr>
          <w:rFonts w:hint="default" w:ascii="Times New Roman" w:hAnsi="Times New Roman" w:eastAsia="方正小标宋_GBK"/>
          <w:bCs/>
          <w:w w:val="90"/>
          <w:kern w:val="44"/>
          <w:sz w:val="44"/>
          <w:szCs w:val="44"/>
        </w:rPr>
      </w:pPr>
    </w:p>
    <w:p>
      <w:pPr>
        <w:spacing w:line="590" w:lineRule="exact"/>
        <w:jc w:val="center"/>
        <w:rPr>
          <w:rFonts w:hint="default" w:ascii="Times New Roman" w:hAnsi="Times New Roman" w:eastAsia="方正小标宋_GBK"/>
          <w:bCs/>
          <w:w w:val="90"/>
          <w:kern w:val="44"/>
          <w:sz w:val="44"/>
          <w:szCs w:val="44"/>
        </w:rPr>
      </w:pPr>
    </w:p>
    <w:p>
      <w:pPr>
        <w:spacing w:line="590" w:lineRule="exact"/>
        <w:jc w:val="center"/>
        <w:rPr>
          <w:rFonts w:hint="default" w:ascii="Times New Roman" w:hAnsi="Times New Roman" w:eastAsia="方正小标宋_GBK"/>
          <w:bCs/>
          <w:w w:val="90"/>
          <w:kern w:val="44"/>
          <w:sz w:val="44"/>
          <w:szCs w:val="44"/>
        </w:rPr>
      </w:pPr>
    </w:p>
    <w:p>
      <w:pPr>
        <w:spacing w:line="590" w:lineRule="exact"/>
        <w:jc w:val="center"/>
        <w:rPr>
          <w:rFonts w:ascii="Times New Roman" w:hAnsi="Times New Roman" w:eastAsia="方正仿宋_GBK"/>
          <w:color w:val="000000"/>
          <w:spacing w:val="-10"/>
          <w:sz w:val="32"/>
          <w:szCs w:val="48"/>
        </w:rPr>
      </w:pPr>
      <w:r>
        <w:rPr>
          <w:rFonts w:hint="default" w:ascii="Times New Roman" w:hAnsi="Times New Roman" w:eastAsia="方正小标宋_GBK"/>
          <w:bCs/>
          <w:w w:val="90"/>
          <w:kern w:val="44"/>
          <w:sz w:val="44"/>
          <w:szCs w:val="44"/>
        </w:rPr>
        <w:t>江苏省技工院校校企联合实训中心项目</w:t>
      </w:r>
    </w:p>
    <w:p>
      <w:pPr>
        <w:jc w:val="center"/>
        <w:rPr>
          <w:rFonts w:ascii="Times New Roman" w:hAnsi="Times New Roman" w:eastAsia="方正小标宋_GBK"/>
          <w:sz w:val="44"/>
          <w:szCs w:val="44"/>
        </w:rPr>
      </w:pPr>
      <w:r>
        <w:rPr>
          <w:rFonts w:hint="default" w:ascii="Times New Roman" w:hAnsi="Times New Roman" w:eastAsia="方正小标宋_GBK"/>
          <w:sz w:val="44"/>
          <w:szCs w:val="44"/>
        </w:rPr>
        <w:t>申  报  表</w:t>
      </w:r>
    </w:p>
    <w:p>
      <w:pPr>
        <w:spacing w:line="360" w:lineRule="auto"/>
        <w:ind w:left="840" w:leftChars="400"/>
        <w:rPr>
          <w:rFonts w:ascii="Times New Roman" w:hAnsi="Times New Roman" w:eastAsia="仿宋_GB2312"/>
          <w:sz w:val="30"/>
          <w:szCs w:val="30"/>
        </w:rPr>
      </w:pPr>
    </w:p>
    <w:p>
      <w:pPr>
        <w:spacing w:line="360" w:lineRule="auto"/>
        <w:ind w:left="840" w:leftChars="400"/>
        <w:rPr>
          <w:rFonts w:ascii="Times New Roman" w:hAnsi="Times New Roman" w:eastAsia="仿宋_GB2312"/>
          <w:sz w:val="30"/>
          <w:szCs w:val="30"/>
        </w:rPr>
      </w:pPr>
    </w:p>
    <w:p>
      <w:pPr>
        <w:spacing w:line="360" w:lineRule="auto"/>
        <w:ind w:left="840" w:leftChars="400"/>
        <w:rPr>
          <w:rFonts w:ascii="Times New Roman" w:hAnsi="Times New Roman" w:eastAsia="仿宋_GB2312"/>
          <w:sz w:val="30"/>
          <w:szCs w:val="30"/>
        </w:rPr>
      </w:pPr>
    </w:p>
    <w:tbl>
      <w:tblPr>
        <w:tblStyle w:val="4"/>
        <w:tblW w:w="6850" w:type="dxa"/>
        <w:jc w:val="center"/>
        <w:tblInd w:w="0" w:type="dxa"/>
        <w:tblLayout w:type="fixed"/>
        <w:tblCellMar>
          <w:top w:w="0" w:type="dxa"/>
          <w:left w:w="108" w:type="dxa"/>
          <w:bottom w:w="0" w:type="dxa"/>
          <w:right w:w="108" w:type="dxa"/>
        </w:tblCellMar>
      </w:tblPr>
      <w:tblGrid>
        <w:gridCol w:w="6850"/>
      </w:tblGrid>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申报学校名称</w:t>
            </w: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共建单位名称</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u w:val="single"/>
              </w:rPr>
            </w:pP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实训中心名称</w:t>
            </w: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服务产业领域</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所  属 专 业</w:t>
            </w: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r>
        <w:tblPrEx>
          <w:tblLayout w:type="fixed"/>
          <w:tblCellMar>
            <w:top w:w="0" w:type="dxa"/>
            <w:left w:w="108" w:type="dxa"/>
            <w:bottom w:w="0" w:type="dxa"/>
            <w:right w:w="108" w:type="dxa"/>
          </w:tblCellMar>
        </w:tblPrEx>
        <w:trPr>
          <w:trHeight w:val="669" w:hRule="atLeast"/>
          <w:jc w:val="center"/>
        </w:trPr>
        <w:tc>
          <w:tcPr>
            <w:tcW w:w="6850" w:type="dxa"/>
            <w:vAlign w:val="center"/>
          </w:tcPr>
          <w:p>
            <w:pPr>
              <w:spacing w:line="360" w:lineRule="auto"/>
              <w:rPr>
                <w:rFonts w:ascii="Times New Roman" w:hAnsi="Times New Roman" w:eastAsia="仿宋_GB2312"/>
                <w:sz w:val="30"/>
                <w:szCs w:val="30"/>
              </w:rPr>
            </w:pPr>
            <w:r>
              <w:rPr>
                <w:rFonts w:hint="default" w:ascii="Times New Roman" w:hAnsi="Times New Roman" w:eastAsia="方正仿宋_GBK"/>
                <w:color w:val="000000"/>
                <w:spacing w:val="-10"/>
                <w:sz w:val="32"/>
                <w:szCs w:val="48"/>
              </w:rPr>
              <w:t>举  办 单 位</w:t>
            </w:r>
            <w:r>
              <w:rPr>
                <w:rFonts w:hint="default" w:ascii="Times New Roman" w:hAnsi="Times New Roman" w:eastAsia="仿宋_GB2312"/>
                <w:sz w:val="30"/>
                <w:szCs w:val="30"/>
              </w:rPr>
              <w:t xml:space="preserve"> </w:t>
            </w:r>
            <w:r>
              <w:rPr>
                <w:rFonts w:hint="default" w:ascii="Times New Roman" w:hAnsi="Times New Roman" w:eastAsia="仿宋_GB2312"/>
                <w:sz w:val="30"/>
                <w:szCs w:val="30"/>
                <w:u w:val="single"/>
              </w:rPr>
              <w:t xml:space="preserve">                                      </w:t>
            </w:r>
          </w:p>
        </w:tc>
      </w:tr>
    </w:tbl>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ind w:firstLine="1365" w:firstLineChars="650"/>
        <w:jc w:val="left"/>
        <w:outlineLvl w:val="0"/>
        <w:rPr>
          <w:rFonts w:ascii="Times New Roman" w:hAnsi="Times New Roman" w:eastAsia="方正仿宋_GBK"/>
          <w:color w:val="000000"/>
          <w:spacing w:val="-10"/>
          <w:sz w:val="32"/>
          <w:szCs w:val="48"/>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3505200</wp:posOffset>
                </wp:positionH>
                <wp:positionV relativeFrom="paragraph">
                  <wp:posOffset>140335</wp:posOffset>
                </wp:positionV>
                <wp:extent cx="6858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5800" cy="495300"/>
                        </a:xfrm>
                        <a:prstGeom prst="rect">
                          <a:avLst/>
                        </a:prstGeom>
                        <a:noFill/>
                        <a:ln>
                          <a:noFill/>
                        </a:ln>
                        <a:effectLst/>
                      </wps:spPr>
                      <wps:txbx>
                        <w:txbxContent>
                          <w:p>
                            <w:pPr>
                              <w:rPr>
                                <w:rFonts w:ascii="方正仿宋_GBK" w:hAnsi="仿宋_GB2312" w:eastAsia="方正仿宋_GBK"/>
                                <w:color w:val="000000"/>
                                <w:spacing w:val="-10"/>
                                <w:sz w:val="32"/>
                                <w:szCs w:val="48"/>
                              </w:rPr>
                            </w:pPr>
                            <w:r>
                              <w:rPr>
                                <w:rFonts w:hint="eastAsia" w:ascii="方正仿宋_GBK" w:hAnsi="仿宋_GB2312" w:eastAsia="方正仿宋_GBK"/>
                                <w:color w:val="000000"/>
                                <w:spacing w:val="-10"/>
                                <w:sz w:val="32"/>
                                <w:szCs w:val="4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6pt;margin-top:11.05pt;height:39pt;width:54pt;z-index:251661312;mso-width-relative:page;mso-height-relative:page;" filled="f" stroked="f" coordsize="21600,21600" o:gfxdata="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19ctfWAAAACgEAAA8AAAAAAAAAAQAgAAAAIgAAAGRycy9kb3ducmV2&#10;LnhtbFBLAQIUABQAAAAIAIdO4kA7RKEe/gEAANQDAAAOAAAAAAAAAAEAIAAAACUBAABkcnMvZTJv&#10;RG9jLnhtbFBLBQYAAAAABgAGAFkBAACVBQAAAAA=&#10;">
                <v:fill on="f" focussize="0,0"/>
                <v:stroke on="f"/>
                <v:imagedata o:title=""/>
                <o:lock v:ext="edit" aspectratio="f"/>
                <v:textbox>
                  <w:txbxContent>
                    <w:p>
                      <w:pPr>
                        <w:rPr>
                          <w:rFonts w:ascii="方正仿宋_GBK" w:hAnsi="仿宋_GB2312" w:eastAsia="方正仿宋_GBK"/>
                          <w:color w:val="000000"/>
                          <w:spacing w:val="-10"/>
                          <w:sz w:val="32"/>
                          <w:szCs w:val="48"/>
                        </w:rPr>
                      </w:pPr>
                      <w:r>
                        <w:rPr>
                          <w:rFonts w:hint="eastAsia" w:ascii="方正仿宋_GBK" w:hAnsi="仿宋_GB2312" w:eastAsia="方正仿宋_GBK"/>
                          <w:color w:val="000000"/>
                          <w:spacing w:val="-10"/>
                          <w:sz w:val="32"/>
                          <w:szCs w:val="48"/>
                        </w:rPr>
                        <w:t>制</w:t>
                      </w:r>
                    </w:p>
                  </w:txbxContent>
                </v:textbox>
              </v:shape>
            </w:pict>
          </mc:Fallback>
        </mc:AlternateContent>
      </w:r>
      <w:r>
        <w:rPr>
          <w:rFonts w:hint="default" w:ascii="Times New Roman" w:hAnsi="Times New Roman" w:eastAsia="方正仿宋_GBK"/>
          <w:color w:val="000000"/>
          <w:spacing w:val="-10"/>
          <w:sz w:val="32"/>
          <w:szCs w:val="48"/>
        </w:rPr>
        <w:t>江苏省人力资源社会保障厅</w:t>
      </w:r>
    </w:p>
    <w:p>
      <w:pPr>
        <w:ind w:firstLine="1500" w:firstLineChars="500"/>
        <w:outlineLvl w:val="0"/>
        <w:rPr>
          <w:rFonts w:ascii="Times New Roman" w:hAnsi="Times New Roman" w:eastAsia="仿宋_GB2312"/>
          <w:spacing w:val="10"/>
          <w:kern w:val="13"/>
          <w:sz w:val="30"/>
          <w:szCs w:val="30"/>
        </w:rPr>
      </w:pPr>
      <w:r>
        <w:rPr>
          <w:rFonts w:hint="default" w:ascii="Times New Roman" w:hAnsi="Times New Roman" w:eastAsia="方正仿宋_GBK"/>
          <w:color w:val="000000"/>
          <w:spacing w:val="-10"/>
          <w:sz w:val="32"/>
          <w:szCs w:val="48"/>
        </w:rPr>
        <w:t>江   苏  省   财  政  厅</w:t>
      </w:r>
    </w:p>
    <w:p>
      <w:pPr>
        <w:jc w:val="center"/>
        <w:outlineLvl w:val="0"/>
        <w:rPr>
          <w:rFonts w:ascii="Times New Roman" w:hAnsi="Times New Roman" w:eastAsia="仿宋_GB2312"/>
          <w:sz w:val="30"/>
          <w:szCs w:val="30"/>
        </w:rPr>
      </w:pPr>
    </w:p>
    <w:p>
      <w:pPr>
        <w:ind w:firstLine="2550" w:firstLineChars="850"/>
        <w:rPr>
          <w:rFonts w:ascii="Times New Roman" w:hAnsi="Times New Roman" w:eastAsia="仿宋_GB2312"/>
          <w:sz w:val="30"/>
          <w:szCs w:val="30"/>
        </w:rPr>
      </w:pPr>
      <w:r>
        <w:rPr>
          <w:rFonts w:hint="default" w:ascii="Times New Roman" w:hAnsi="Times New Roman" w:eastAsia="方正仿宋_GBK"/>
          <w:color w:val="000000"/>
          <w:spacing w:val="-10"/>
          <w:sz w:val="32"/>
          <w:szCs w:val="48"/>
        </w:rPr>
        <w:t>20</w:t>
      </w:r>
      <w:r>
        <w:rPr>
          <w:rFonts w:hint="eastAsia" w:ascii="Times New Roman" w:hAnsi="Times New Roman" w:eastAsia="方正仿宋_GBK"/>
          <w:color w:val="000000"/>
          <w:spacing w:val="-10"/>
          <w:sz w:val="32"/>
          <w:szCs w:val="48"/>
          <w:lang w:val="en-US" w:eastAsia="zh-CN"/>
        </w:rPr>
        <w:t>20</w:t>
      </w:r>
      <w:r>
        <w:rPr>
          <w:rFonts w:hint="default" w:ascii="Times New Roman" w:hAnsi="Times New Roman" w:eastAsia="方正仿宋_GBK"/>
          <w:color w:val="000000"/>
          <w:spacing w:val="-10"/>
          <w:sz w:val="32"/>
          <w:szCs w:val="48"/>
        </w:rPr>
        <w:t>年</w:t>
      </w:r>
      <w:r>
        <w:rPr>
          <w:rFonts w:hint="eastAsia" w:ascii="Times New Roman" w:hAnsi="Times New Roman" w:eastAsia="方正仿宋_GBK"/>
          <w:color w:val="000000"/>
          <w:spacing w:val="-10"/>
          <w:sz w:val="32"/>
          <w:szCs w:val="48"/>
          <w:lang w:val="en-US" w:eastAsia="zh-CN"/>
        </w:rPr>
        <w:t>2</w:t>
      </w:r>
      <w:r>
        <w:rPr>
          <w:rFonts w:hint="default" w:ascii="Times New Roman" w:hAnsi="Times New Roman" w:eastAsia="方正仿宋_GBK"/>
          <w:color w:val="000000"/>
          <w:spacing w:val="-10"/>
          <w:sz w:val="32"/>
          <w:szCs w:val="48"/>
        </w:rPr>
        <w:t>月</w:t>
      </w:r>
    </w:p>
    <w:p>
      <w:pPr>
        <w:widowControl/>
        <w:spacing w:line="360" w:lineRule="auto"/>
        <w:jc w:val="left"/>
        <w:rPr>
          <w:rFonts w:ascii="Times New Roman" w:hAnsi="Times New Roman"/>
        </w:rPr>
        <w:sectPr>
          <w:footerReference r:id="rId3" w:type="default"/>
          <w:pgSz w:w="11906" w:h="16838"/>
          <w:pgMar w:top="1440" w:right="1797" w:bottom="1440" w:left="1797" w:header="851" w:footer="992" w:gutter="0"/>
          <w:cols w:space="720" w:num="1"/>
          <w:docGrid w:type="linesAndChars" w:linePitch="312" w:charSpace="0"/>
        </w:sectPr>
      </w:pPr>
    </w:p>
    <w:p>
      <w:pPr>
        <w:spacing w:line="600" w:lineRule="exact"/>
        <w:outlineLvl w:val="0"/>
        <w:rPr>
          <w:rFonts w:ascii="Times New Roman" w:hAnsi="Times New Roman" w:eastAsia="方正小标宋_GBK"/>
          <w:sz w:val="32"/>
          <w:szCs w:val="32"/>
        </w:rPr>
      </w:pPr>
      <w:r>
        <w:rPr>
          <w:rFonts w:hint="default" w:ascii="Times New Roman" w:hAnsi="Times New Roman" w:eastAsia="方正小标宋_GBK"/>
          <w:sz w:val="32"/>
          <w:szCs w:val="32"/>
        </w:rPr>
        <w:t>填报说明:</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1．学校类型：公办、企业办、民办技工院校；</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2．教学行政用房面积：包括办公、教室、实验实训场所、图书馆、体育馆（风雨操场）、会堂等的面积；</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3．自筹经费：包括专项经费、社会培训、技术服务等收入费用；</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4．兼职教师：指正式聘任来校授课的行业、企业及社会中的专业技术人员和能工巧匠，按承担教学任务160学时折算为1人标准计算；</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 xml:space="preserve">5．教学仪器设备：单价在1000元以上的用于教学的仪器设备； </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 xml:space="preserve">6．大型教学仪器设备：单价高于5万元的用于教学的仪器设备； </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7．省级及以上重点专业：指省级示范专业、重点专业（含国家中等职业教育改革发展示范校重点建设专业）；</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8. 行业企业经历教师：指专任教师中具有与本专业相关的行业、企业两年以上工作经历的教师；</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9. 本轮校企联合实训中心建设，可以是对现有实训基地的整合与升级建设，也可以是新建项目，对于新建项目，无数据的空格可不填；</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10．专业类别根据《全国技工院校专业目录（</w:t>
      </w:r>
      <w:r>
        <w:rPr>
          <w:rFonts w:ascii="Times New Roman" w:hAnsi="Times New Roman" w:eastAsia="方正仿宋_GBK"/>
          <w:bCs/>
          <w:sz w:val="28"/>
          <w:szCs w:val="28"/>
        </w:rPr>
        <w:t>201</w:t>
      </w:r>
      <w:r>
        <w:rPr>
          <w:rFonts w:hint="eastAsia" w:ascii="Times New Roman" w:hAnsi="Times New Roman" w:eastAsia="方正仿宋_GBK"/>
          <w:bCs/>
          <w:sz w:val="28"/>
          <w:szCs w:val="28"/>
        </w:rPr>
        <w:t>8</w:t>
      </w:r>
      <w:r>
        <w:rPr>
          <w:rFonts w:hint="default" w:ascii="Times New Roman" w:hAnsi="Times New Roman" w:eastAsia="方正仿宋_GBK"/>
          <w:bCs/>
          <w:sz w:val="28"/>
          <w:szCs w:val="28"/>
        </w:rPr>
        <w:t>年修订）》填写专业代码，服务多专业的分别填写。</w:t>
      </w:r>
    </w:p>
    <w:p>
      <w:pPr>
        <w:spacing w:line="590" w:lineRule="exact"/>
        <w:ind w:left="-2" w:leftChars="-1" w:firstLine="560" w:firstLineChars="200"/>
        <w:rPr>
          <w:rFonts w:ascii="Times New Roman" w:hAnsi="Times New Roman" w:eastAsia="方正仿宋_GBK"/>
          <w:bCs/>
          <w:sz w:val="28"/>
          <w:szCs w:val="28"/>
        </w:rPr>
      </w:pPr>
      <w:r>
        <w:rPr>
          <w:rFonts w:hint="default" w:ascii="Times New Roman" w:hAnsi="Times New Roman" w:eastAsia="方正仿宋_GBK"/>
          <w:bCs/>
          <w:sz w:val="28"/>
          <w:szCs w:val="28"/>
        </w:rPr>
        <w:t>注：申报学校应如实填写本表各项数据，如有弄虚作假将取消评审资格。</w:t>
      </w:r>
    </w:p>
    <w:p>
      <w:pPr>
        <w:widowControl/>
        <w:jc w:val="left"/>
        <w:rPr>
          <w:rFonts w:ascii="Times New Roman" w:hAnsi="Times New Roman" w:eastAsia="仿宋_GB2312"/>
          <w:bCs/>
          <w:sz w:val="28"/>
          <w:szCs w:val="28"/>
        </w:rPr>
        <w:sectPr>
          <w:pgSz w:w="11906" w:h="16838"/>
          <w:pgMar w:top="1440" w:right="1797" w:bottom="1440" w:left="1797" w:header="851" w:footer="992" w:gutter="0"/>
          <w:cols w:space="720" w:num="1"/>
          <w:docGrid w:type="linesAndChars" w:linePitch="312" w:charSpace="0"/>
        </w:sectPr>
      </w:pPr>
    </w:p>
    <w:p>
      <w:pPr>
        <w:spacing w:line="360" w:lineRule="auto"/>
        <w:rPr>
          <w:rFonts w:hint="eastAsia" w:ascii="方正黑体_GBK" w:hAnsi="Times New Roman" w:eastAsia="方正黑体_GBK"/>
          <w:bCs/>
          <w:sz w:val="24"/>
        </w:rPr>
      </w:pPr>
      <w:r>
        <w:rPr>
          <w:rFonts w:hint="eastAsia" w:ascii="方正黑体_GBK" w:hAnsi="Times New Roman" w:eastAsia="方正黑体_GBK"/>
          <w:bCs/>
          <w:sz w:val="24"/>
        </w:rPr>
        <w:t>一、申报学校基本情况</w:t>
      </w:r>
    </w:p>
    <w:tbl>
      <w:tblPr>
        <w:tblStyle w:val="4"/>
        <w:tblW w:w="910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390"/>
        <w:gridCol w:w="147"/>
        <w:gridCol w:w="624"/>
        <w:gridCol w:w="601"/>
        <w:gridCol w:w="35"/>
        <w:gridCol w:w="22"/>
        <w:gridCol w:w="970"/>
        <w:gridCol w:w="373"/>
        <w:gridCol w:w="223"/>
        <w:gridCol w:w="397"/>
        <w:gridCol w:w="21"/>
        <w:gridCol w:w="388"/>
        <w:gridCol w:w="569"/>
        <w:gridCol w:w="27"/>
        <w:gridCol w:w="873"/>
        <w:gridCol w:w="871"/>
        <w:gridCol w:w="29"/>
        <w:gridCol w:w="17"/>
        <w:gridCol w:w="9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jc w:val="center"/>
        </w:trPr>
        <w:tc>
          <w:tcPr>
            <w:tcW w:w="575" w:type="dxa"/>
            <w:vMerge w:val="restart"/>
            <w:tcBorders>
              <w:top w:val="single" w:color="auto" w:sz="8" w:space="0"/>
              <w:left w:val="single" w:color="auto" w:sz="8" w:space="0"/>
              <w:bottom w:val="single" w:color="auto" w:sz="6" w:space="0"/>
              <w:right w:val="single" w:color="auto" w:sz="6" w:space="0"/>
            </w:tcBorders>
            <w:vAlign w:val="center"/>
          </w:tcPr>
          <w:p>
            <w:pPr>
              <w:rPr>
                <w:rFonts w:ascii="Times New Roman" w:hAnsi="Times New Roman" w:eastAsia="方正小标宋_GBK"/>
                <w:b/>
                <w:bCs/>
                <w:position w:val="6"/>
              </w:rPr>
            </w:pPr>
          </w:p>
          <w:p>
            <w:pPr>
              <w:rPr>
                <w:rFonts w:ascii="Times New Roman" w:hAnsi="Times New Roman" w:eastAsia="方正小标宋_GBK"/>
                <w:bCs/>
                <w:position w:val="6"/>
              </w:rPr>
            </w:pPr>
            <w:r>
              <w:rPr>
                <w:rFonts w:hint="default" w:ascii="Times New Roman" w:hAnsi="Times New Roman" w:eastAsia="方正小标宋_GBK"/>
                <w:position w:val="6"/>
              </w:rPr>
              <w:t>基本信息</w:t>
            </w:r>
          </w:p>
        </w:tc>
        <w:tc>
          <w:tcPr>
            <w:tcW w:w="1537" w:type="dxa"/>
            <w:gridSpan w:val="2"/>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学校名称</w:t>
            </w:r>
          </w:p>
        </w:tc>
        <w:tc>
          <w:tcPr>
            <w:tcW w:w="6990" w:type="dxa"/>
            <w:gridSpan w:val="17"/>
            <w:tcBorders>
              <w:top w:val="single" w:color="auto" w:sz="8"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举 办 方</w:t>
            </w:r>
          </w:p>
        </w:tc>
        <w:tc>
          <w:tcPr>
            <w:tcW w:w="2252"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2871"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全日制在校学生（人）</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10"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2252" w:type="dxa"/>
            <w:gridSpan w:val="5"/>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2871"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学校类型</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通信地址</w:t>
            </w:r>
          </w:p>
        </w:tc>
        <w:tc>
          <w:tcPr>
            <w:tcW w:w="6990" w:type="dxa"/>
            <w:gridSpan w:val="17"/>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48"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项目负责人</w:t>
            </w:r>
          </w:p>
          <w:p>
            <w:pPr>
              <w:spacing w:line="240" w:lineRule="exact"/>
              <w:rPr>
                <w:rFonts w:ascii="Times New Roman" w:hAnsi="Times New Roman" w:eastAsia="方正仿宋_GBK"/>
                <w:szCs w:val="21"/>
              </w:rPr>
            </w:pPr>
            <w:r>
              <w:rPr>
                <w:rFonts w:hint="default" w:ascii="Times New Roman" w:hAnsi="Times New Roman" w:eastAsia="方正仿宋_GBK"/>
                <w:szCs w:val="21"/>
              </w:rPr>
              <w:t>信息</w:t>
            </w:r>
          </w:p>
        </w:tc>
        <w:tc>
          <w:tcPr>
            <w:tcW w:w="128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姓      名</w:t>
            </w:r>
          </w:p>
        </w:tc>
        <w:tc>
          <w:tcPr>
            <w:tcW w:w="1984"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857"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职务职称</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20"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28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办公室电话</w:t>
            </w:r>
          </w:p>
        </w:tc>
        <w:tc>
          <w:tcPr>
            <w:tcW w:w="1984"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857"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传  真</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20"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53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28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手      机</w:t>
            </w:r>
          </w:p>
        </w:tc>
        <w:tc>
          <w:tcPr>
            <w:tcW w:w="1984"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857"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E-mail</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restart"/>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eastAsia="方正小标宋_GBK"/>
                <w:bCs/>
                <w:position w:val="6"/>
              </w:rPr>
            </w:pPr>
            <w:r>
              <w:rPr>
                <w:rFonts w:hint="default" w:ascii="Times New Roman" w:hAnsi="Times New Roman" w:eastAsia="方正小标宋_GBK"/>
                <w:position w:val="6"/>
              </w:rPr>
              <w:t>面积与仪器</w:t>
            </w: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学校占地面积（亩）</w:t>
            </w:r>
          </w:p>
        </w:tc>
        <w:tc>
          <w:tcPr>
            <w:tcW w:w="158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3192"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总建筑面积（平方米）</w:t>
            </w:r>
          </w:p>
        </w:tc>
        <w:tc>
          <w:tcPr>
            <w:tcW w:w="950" w:type="dxa"/>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校舍建筑面积（平方米）</w:t>
            </w:r>
          </w:p>
        </w:tc>
        <w:tc>
          <w:tcPr>
            <w:tcW w:w="158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3192"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w w:val="95"/>
                <w:szCs w:val="21"/>
              </w:rPr>
            </w:pPr>
            <w:r>
              <w:rPr>
                <w:rFonts w:hint="default" w:ascii="Times New Roman" w:hAnsi="Times New Roman" w:eastAsia="方正仿宋_GBK"/>
                <w:szCs w:val="21"/>
              </w:rPr>
              <w:t>教学行政用房面积（平方米）</w:t>
            </w:r>
          </w:p>
        </w:tc>
        <w:tc>
          <w:tcPr>
            <w:tcW w:w="950" w:type="dxa"/>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w w:val="95"/>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实验实训场所占地面积</w:t>
            </w:r>
          </w:p>
          <w:p>
            <w:pPr>
              <w:spacing w:line="240" w:lineRule="exact"/>
              <w:rPr>
                <w:rFonts w:ascii="Times New Roman" w:hAnsi="Times New Roman" w:eastAsia="方正仿宋_GBK"/>
                <w:szCs w:val="21"/>
              </w:rPr>
            </w:pPr>
            <w:r>
              <w:rPr>
                <w:rFonts w:hint="default" w:ascii="Times New Roman" w:hAnsi="Times New Roman" w:eastAsia="方正仿宋_GBK"/>
                <w:szCs w:val="21"/>
              </w:rPr>
              <w:t>（平方米）</w:t>
            </w:r>
          </w:p>
        </w:tc>
        <w:tc>
          <w:tcPr>
            <w:tcW w:w="158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3192"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w w:val="95"/>
                <w:szCs w:val="21"/>
              </w:rPr>
            </w:pPr>
            <w:r>
              <w:rPr>
                <w:rFonts w:hint="default" w:ascii="Times New Roman" w:hAnsi="Times New Roman" w:eastAsia="方正仿宋_GBK"/>
                <w:szCs w:val="21"/>
              </w:rPr>
              <w:t>实验实训场所建筑面积（平方米）</w:t>
            </w:r>
          </w:p>
        </w:tc>
        <w:tc>
          <w:tcPr>
            <w:tcW w:w="950" w:type="dxa"/>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w w:val="95"/>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390"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教学仪器设备</w:t>
            </w:r>
          </w:p>
        </w:tc>
        <w:tc>
          <w:tcPr>
            <w:tcW w:w="1372"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总值（万元）</w:t>
            </w:r>
          </w:p>
        </w:tc>
        <w:tc>
          <w:tcPr>
            <w:tcW w:w="1400"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625" w:type="dxa"/>
            <w:gridSpan w:val="6"/>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大型教学</w:t>
            </w:r>
          </w:p>
          <w:p>
            <w:pPr>
              <w:spacing w:line="240" w:lineRule="exact"/>
              <w:rPr>
                <w:rFonts w:ascii="Times New Roman" w:hAnsi="Times New Roman" w:eastAsia="方正仿宋_GBK"/>
                <w:szCs w:val="21"/>
              </w:rPr>
            </w:pPr>
            <w:r>
              <w:rPr>
                <w:rFonts w:hint="default" w:ascii="Times New Roman" w:hAnsi="Times New Roman" w:eastAsia="方正仿宋_GBK"/>
                <w:szCs w:val="21"/>
              </w:rPr>
              <w:t>仪器设备</w:t>
            </w:r>
          </w:p>
        </w:tc>
        <w:tc>
          <w:tcPr>
            <w:tcW w:w="1744"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数量（台／套）</w:t>
            </w:r>
          </w:p>
        </w:tc>
        <w:tc>
          <w:tcPr>
            <w:tcW w:w="996"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13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372"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生均（元）</w:t>
            </w:r>
          </w:p>
        </w:tc>
        <w:tc>
          <w:tcPr>
            <w:tcW w:w="1400"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625" w:type="dxa"/>
            <w:gridSpan w:val="6"/>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744"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总值（万元）</w:t>
            </w:r>
          </w:p>
        </w:tc>
        <w:tc>
          <w:tcPr>
            <w:tcW w:w="996"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276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实验实训设备的使用率（％）</w:t>
            </w:r>
          </w:p>
        </w:tc>
        <w:tc>
          <w:tcPr>
            <w:tcW w:w="1400"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3369"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近三年年均为社会培训人次</w:t>
            </w:r>
          </w:p>
        </w:tc>
        <w:tc>
          <w:tcPr>
            <w:tcW w:w="996"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restart"/>
            <w:tcBorders>
              <w:top w:val="single" w:color="auto" w:sz="6" w:space="0"/>
              <w:left w:val="single" w:color="auto" w:sz="8" w:space="0"/>
              <w:bottom w:val="single" w:color="auto" w:sz="8" w:space="0"/>
              <w:right w:val="single" w:color="auto" w:sz="6" w:space="0"/>
            </w:tcBorders>
            <w:vAlign w:val="center"/>
          </w:tcPr>
          <w:p>
            <w:pPr>
              <w:rPr>
                <w:rFonts w:ascii="Times New Roman" w:hAnsi="Times New Roman" w:eastAsia="方正小标宋_GBK"/>
                <w:bCs/>
                <w:position w:val="6"/>
              </w:rPr>
            </w:pPr>
            <w:r>
              <w:rPr>
                <w:rFonts w:hint="default" w:ascii="Times New Roman" w:hAnsi="Times New Roman" w:eastAsia="方正小标宋_GBK"/>
                <w:position w:val="6"/>
              </w:rPr>
              <w:t>办学经费与师资</w:t>
            </w:r>
          </w:p>
        </w:tc>
        <w:tc>
          <w:tcPr>
            <w:tcW w:w="2797"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pacing w:val="20"/>
                <w:w w:val="90"/>
                <w:szCs w:val="21"/>
              </w:rPr>
            </w:pPr>
            <w:r>
              <w:rPr>
                <w:rFonts w:hint="default" w:ascii="Times New Roman" w:hAnsi="Times New Roman" w:eastAsia="方正仿宋_GBK"/>
                <w:w w:val="90"/>
                <w:szCs w:val="21"/>
              </w:rPr>
              <w:t>近三年办学经费相关数据</w:t>
            </w:r>
          </w:p>
        </w:tc>
        <w:tc>
          <w:tcPr>
            <w:tcW w:w="2963"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方正仿宋_GBK"/>
                <w:szCs w:val="21"/>
              </w:rPr>
            </w:pPr>
            <w:r>
              <w:rPr>
                <w:rFonts w:hint="default" w:ascii="Times New Roman" w:hAnsi="Times New Roman" w:eastAsia="方正仿宋_GBK"/>
                <w:szCs w:val="21"/>
              </w:rPr>
              <w:t>总额（万元）</w:t>
            </w:r>
          </w:p>
        </w:tc>
        <w:tc>
          <w:tcPr>
            <w:tcW w:w="2767" w:type="dxa"/>
            <w:gridSpan w:val="6"/>
            <w:tcBorders>
              <w:top w:val="single" w:color="auto" w:sz="6" w:space="0"/>
              <w:left w:val="single" w:color="auto" w:sz="6" w:space="0"/>
              <w:bottom w:val="single" w:color="auto" w:sz="6" w:space="0"/>
              <w:right w:val="single" w:color="auto" w:sz="8" w:space="0"/>
            </w:tcBorders>
            <w:vAlign w:val="center"/>
          </w:tcPr>
          <w:p>
            <w:pPr>
              <w:spacing w:line="240" w:lineRule="exact"/>
              <w:jc w:val="center"/>
              <w:rPr>
                <w:rFonts w:ascii="Times New Roman" w:hAnsi="Times New Roman" w:eastAsia="方正仿宋_GBK"/>
                <w:szCs w:val="21"/>
              </w:rPr>
            </w:pPr>
            <w:r>
              <w:rPr>
                <w:rFonts w:hint="default" w:ascii="Times New Roman" w:hAnsi="Times New Roman" w:eastAsia="方正仿宋_GBK"/>
                <w:szCs w:val="21"/>
              </w:rPr>
              <w:t>生均（元）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pacing w:val="20"/>
                <w:w w:val="90"/>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201</w:t>
            </w:r>
            <w:r>
              <w:rPr>
                <w:rFonts w:hint="eastAsia" w:ascii="Times New Roman" w:hAnsi="Times New Roman" w:eastAsia="方正仿宋_GBK"/>
                <w:szCs w:val="21"/>
                <w:lang w:val="en-US" w:eastAsia="zh-CN"/>
              </w:rPr>
              <w:t>7</w:t>
            </w:r>
            <w:r>
              <w:rPr>
                <w:rFonts w:hint="default" w:ascii="Times New Roman" w:hAnsi="Times New Roman" w:eastAsia="方正仿宋_GBK"/>
                <w:szCs w:val="21"/>
              </w:rPr>
              <w:t>年</w:t>
            </w:r>
          </w:p>
        </w:tc>
        <w:tc>
          <w:tcPr>
            <w:tcW w:w="99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201</w:t>
            </w:r>
            <w:r>
              <w:rPr>
                <w:rFonts w:hint="eastAsia" w:ascii="Times New Roman" w:hAnsi="Times New Roman" w:eastAsia="方正仿宋_GBK"/>
                <w:szCs w:val="21"/>
                <w:lang w:val="en-US" w:eastAsia="zh-CN"/>
              </w:rPr>
              <w:t>8</w:t>
            </w:r>
            <w:r>
              <w:rPr>
                <w:rFonts w:hint="default" w:ascii="Times New Roman" w:hAnsi="Times New Roman" w:eastAsia="方正仿宋_GBK"/>
                <w:szCs w:val="21"/>
              </w:rPr>
              <w:t>年</w:t>
            </w:r>
          </w:p>
        </w:tc>
        <w:tc>
          <w:tcPr>
            <w:tcW w:w="97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ascii="Times New Roman" w:hAnsi="Times New Roman" w:eastAsia="方正仿宋_GBK"/>
                <w:szCs w:val="21"/>
              </w:rPr>
              <w:t>201</w:t>
            </w:r>
            <w:r>
              <w:rPr>
                <w:rFonts w:hint="eastAsia" w:ascii="Times New Roman" w:hAnsi="Times New Roman" w:eastAsia="方正仿宋_GBK"/>
                <w:szCs w:val="21"/>
                <w:lang w:val="en-US" w:eastAsia="zh-CN"/>
              </w:rPr>
              <w:t>9</w:t>
            </w:r>
            <w:r>
              <w:rPr>
                <w:rFonts w:hint="default" w:ascii="Times New Roman" w:hAnsi="Times New Roman" w:eastAsia="方正仿宋_GBK"/>
                <w:szCs w:val="21"/>
              </w:rPr>
              <w:t>年</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201</w:t>
            </w:r>
            <w:r>
              <w:rPr>
                <w:rFonts w:hint="eastAsia" w:ascii="Times New Roman" w:hAnsi="Times New Roman" w:eastAsia="方正仿宋_GBK"/>
                <w:szCs w:val="21"/>
                <w:lang w:val="en-US" w:eastAsia="zh-CN"/>
              </w:rPr>
              <w:t>7</w:t>
            </w:r>
            <w:r>
              <w:rPr>
                <w:rFonts w:hint="default" w:ascii="Times New Roman" w:hAnsi="Times New Roman" w:eastAsia="方正仿宋_GBK"/>
                <w:szCs w:val="21"/>
              </w:rPr>
              <w:t>年</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201</w:t>
            </w:r>
            <w:r>
              <w:rPr>
                <w:rFonts w:hint="eastAsia" w:ascii="Times New Roman" w:hAnsi="Times New Roman" w:eastAsia="方正仿宋_GBK"/>
                <w:szCs w:val="21"/>
                <w:lang w:val="en-US" w:eastAsia="zh-CN"/>
              </w:rPr>
              <w:t>8</w:t>
            </w:r>
            <w:r>
              <w:rPr>
                <w:rFonts w:hint="default" w:ascii="Times New Roman" w:hAnsi="Times New Roman" w:eastAsia="方正仿宋_GBK"/>
                <w:szCs w:val="21"/>
              </w:rPr>
              <w:t>年</w:t>
            </w:r>
          </w:p>
        </w:tc>
        <w:tc>
          <w:tcPr>
            <w:tcW w:w="9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r>
              <w:rPr>
                <w:rFonts w:ascii="Times New Roman" w:hAnsi="Times New Roman" w:eastAsia="方正仿宋_GBK"/>
                <w:szCs w:val="21"/>
              </w:rPr>
              <w:t>201</w:t>
            </w:r>
            <w:r>
              <w:rPr>
                <w:rFonts w:hint="eastAsia" w:ascii="Times New Roman" w:hAnsi="Times New Roman" w:eastAsia="方正仿宋_GBK"/>
                <w:szCs w:val="21"/>
                <w:lang w:val="en-US" w:eastAsia="zh-CN"/>
              </w:rPr>
              <w:t>9</w:t>
            </w:r>
            <w:r>
              <w:rPr>
                <w:rFonts w:hint="default" w:ascii="Times New Roman" w:hAnsi="Times New Roman" w:eastAsia="方正仿宋_GBK"/>
                <w:szCs w:val="21"/>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财政拨款</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9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7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学费（含住宿费）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9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7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自筹经费</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9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7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79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u w:val="single"/>
              </w:rPr>
            </w:pPr>
            <w:r>
              <w:rPr>
                <w:rFonts w:hint="default" w:ascii="Times New Roman" w:hAnsi="Times New Roman" w:eastAsia="方正仿宋_GBK"/>
                <w:szCs w:val="21"/>
              </w:rPr>
              <w:t>其它</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9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7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9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16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教职工总数（人）</w:t>
            </w:r>
          </w:p>
        </w:tc>
        <w:tc>
          <w:tcPr>
            <w:tcW w:w="162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420" w:firstLine="210" w:firstLineChars="100"/>
              <w:rPr>
                <w:rFonts w:ascii="Times New Roman" w:hAnsi="Times New Roman" w:eastAsia="方正仿宋_GBK"/>
                <w:szCs w:val="21"/>
              </w:rPr>
            </w:pPr>
          </w:p>
        </w:tc>
        <w:tc>
          <w:tcPr>
            <w:tcW w:w="2871"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专任教师数（人）</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ind w:right="420" w:firstLine="210" w:firstLineChars="100"/>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216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兼职教师数（人）</w:t>
            </w:r>
          </w:p>
        </w:tc>
        <w:tc>
          <w:tcPr>
            <w:tcW w:w="162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420" w:firstLine="210" w:firstLineChars="100"/>
              <w:rPr>
                <w:rFonts w:ascii="Times New Roman" w:hAnsi="Times New Roman" w:eastAsia="方正仿宋_GBK"/>
                <w:szCs w:val="21"/>
              </w:rPr>
            </w:pPr>
          </w:p>
        </w:tc>
        <w:tc>
          <w:tcPr>
            <w:tcW w:w="2871"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ind w:leftChars="-42" w:right="420" w:hanging="88" w:hangingChars="42"/>
              <w:rPr>
                <w:rFonts w:ascii="Times New Roman" w:hAnsi="Times New Roman" w:eastAsia="方正仿宋_GBK"/>
                <w:szCs w:val="21"/>
              </w:rPr>
            </w:pPr>
            <w:r>
              <w:rPr>
                <w:rFonts w:hint="default" w:ascii="Times New Roman" w:hAnsi="Times New Roman" w:eastAsia="方正仿宋_GBK"/>
                <w:szCs w:val="21"/>
              </w:rPr>
              <w:t>具有行业企业经历的教师数（人）</w:t>
            </w:r>
          </w:p>
        </w:tc>
        <w:tc>
          <w:tcPr>
            <w:tcW w:w="1867" w:type="dxa"/>
            <w:gridSpan w:val="4"/>
            <w:tcBorders>
              <w:top w:val="single" w:color="auto" w:sz="6" w:space="0"/>
              <w:left w:val="single" w:color="auto" w:sz="6" w:space="0"/>
              <w:bottom w:val="single" w:color="auto" w:sz="6" w:space="0"/>
              <w:right w:val="single" w:color="auto" w:sz="8" w:space="0"/>
            </w:tcBorders>
            <w:vAlign w:val="center"/>
          </w:tcPr>
          <w:p>
            <w:pPr>
              <w:spacing w:line="240" w:lineRule="exact"/>
              <w:ind w:right="420" w:firstLine="210" w:firstLineChars="100"/>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rPr>
            </w:pPr>
          </w:p>
        </w:tc>
        <w:tc>
          <w:tcPr>
            <w:tcW w:w="5191" w:type="dxa"/>
            <w:gridSpan w:val="12"/>
            <w:tcBorders>
              <w:top w:val="single" w:color="auto" w:sz="6" w:space="0"/>
              <w:left w:val="single" w:color="auto" w:sz="6" w:space="0"/>
              <w:bottom w:val="single" w:color="auto" w:sz="8" w:space="0"/>
              <w:right w:val="single" w:color="auto" w:sz="6" w:space="0"/>
            </w:tcBorders>
            <w:vAlign w:val="center"/>
          </w:tcPr>
          <w:p>
            <w:pPr>
              <w:spacing w:line="240" w:lineRule="exact"/>
              <w:ind w:right="420"/>
              <w:rPr>
                <w:rFonts w:ascii="Times New Roman" w:hAnsi="Times New Roman" w:eastAsia="方正仿宋_GBK"/>
                <w:szCs w:val="21"/>
              </w:rPr>
            </w:pPr>
            <w:r>
              <w:rPr>
                <w:rFonts w:hint="default" w:ascii="Times New Roman" w:hAnsi="Times New Roman" w:eastAsia="方正仿宋_GBK"/>
                <w:szCs w:val="21"/>
              </w:rPr>
              <w:t>“一体化”教师数（人）</w:t>
            </w:r>
          </w:p>
        </w:tc>
        <w:tc>
          <w:tcPr>
            <w:tcW w:w="3336" w:type="dxa"/>
            <w:gridSpan w:val="7"/>
            <w:tcBorders>
              <w:top w:val="single" w:color="auto" w:sz="6" w:space="0"/>
              <w:left w:val="single" w:color="auto" w:sz="6" w:space="0"/>
              <w:bottom w:val="single" w:color="auto" w:sz="8" w:space="0"/>
              <w:right w:val="single" w:color="auto" w:sz="8" w:space="0"/>
            </w:tcBorders>
            <w:vAlign w:val="center"/>
          </w:tcPr>
          <w:p>
            <w:pPr>
              <w:spacing w:line="240" w:lineRule="exact"/>
              <w:ind w:right="420" w:firstLine="210" w:firstLineChars="100"/>
              <w:rPr>
                <w:rFonts w:ascii="Times New Roman" w:hAnsi="Times New Roman" w:eastAsia="方正仿宋_GBK"/>
                <w:szCs w:val="21"/>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W w:w="910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5"/>
        <w:gridCol w:w="825"/>
        <w:gridCol w:w="222"/>
        <w:gridCol w:w="1029"/>
        <w:gridCol w:w="366"/>
        <w:gridCol w:w="1087"/>
        <w:gridCol w:w="153"/>
        <w:gridCol w:w="480"/>
        <w:gridCol w:w="698"/>
        <w:gridCol w:w="331"/>
        <w:gridCol w:w="749"/>
        <w:gridCol w:w="372"/>
        <w:gridCol w:w="900"/>
        <w:gridCol w:w="319"/>
        <w:gridCol w:w="9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atLeast"/>
          <w:jc w:val="center"/>
        </w:trPr>
        <w:tc>
          <w:tcPr>
            <w:tcW w:w="575" w:type="dxa"/>
            <w:vMerge w:val="restart"/>
            <w:tcBorders>
              <w:top w:val="single" w:color="auto" w:sz="8" w:space="0"/>
              <w:left w:val="single" w:color="auto" w:sz="8" w:space="0"/>
              <w:bottom w:val="single" w:color="auto" w:sz="6" w:space="0"/>
              <w:right w:val="single" w:color="auto" w:sz="6" w:space="0"/>
            </w:tcBorders>
            <w:vAlign w:val="center"/>
          </w:tcPr>
          <w:p>
            <w:pPr>
              <w:rPr>
                <w:rFonts w:ascii="Times New Roman" w:hAnsi="Times New Roman" w:eastAsia="方正小标宋_GBK"/>
                <w:bCs/>
                <w:position w:val="6"/>
              </w:rPr>
            </w:pPr>
            <w:r>
              <w:rPr>
                <w:rFonts w:hint="default" w:ascii="Times New Roman" w:hAnsi="Times New Roman" w:eastAsia="方正小标宋_GBK"/>
                <w:bCs/>
                <w:position w:val="6"/>
              </w:rPr>
              <w:t>专业</w:t>
            </w:r>
          </w:p>
          <w:p>
            <w:pPr>
              <w:rPr>
                <w:rFonts w:ascii="Times New Roman" w:hAnsi="Times New Roman" w:eastAsia="黑体"/>
                <w:b/>
                <w:bCs/>
                <w:position w:val="6"/>
              </w:rPr>
            </w:pPr>
            <w:r>
              <w:rPr>
                <w:rFonts w:hint="default" w:ascii="Times New Roman" w:hAnsi="Times New Roman" w:eastAsia="方正小标宋_GBK"/>
                <w:bCs/>
                <w:position w:val="6"/>
              </w:rPr>
              <w:t>情况</w:t>
            </w:r>
          </w:p>
        </w:tc>
        <w:tc>
          <w:tcPr>
            <w:tcW w:w="1047" w:type="dxa"/>
            <w:gridSpan w:val="2"/>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专业数</w:t>
            </w:r>
          </w:p>
        </w:tc>
        <w:tc>
          <w:tcPr>
            <w:tcW w:w="1029" w:type="dxa"/>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2086" w:type="dxa"/>
            <w:gridSpan w:val="4"/>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稳定招生专业数</w:t>
            </w:r>
          </w:p>
        </w:tc>
        <w:tc>
          <w:tcPr>
            <w:tcW w:w="1029" w:type="dxa"/>
            <w:gridSpan w:val="2"/>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2340" w:type="dxa"/>
            <w:gridSpan w:val="4"/>
            <w:tcBorders>
              <w:top w:val="single" w:color="auto" w:sz="8"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近三年平均就业率（％）</w:t>
            </w:r>
          </w:p>
        </w:tc>
        <w:tc>
          <w:tcPr>
            <w:tcW w:w="996" w:type="dxa"/>
            <w:tcBorders>
              <w:top w:val="single" w:color="auto" w:sz="8"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527" w:type="dxa"/>
            <w:gridSpan w:val="14"/>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省级及以上重点专业情况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06"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序号</w:t>
            </w: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专业名称</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设置时间</w:t>
            </w: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年招生数</w:t>
            </w: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在校生数</w:t>
            </w: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累计毕业生</w:t>
            </w: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近三年平均就业率（％）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restart"/>
            <w:tcBorders>
              <w:top w:val="single" w:color="auto" w:sz="6" w:space="0"/>
              <w:left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省示范专业</w:t>
            </w: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restart"/>
            <w:tcBorders>
              <w:top w:val="single" w:color="auto" w:sz="6" w:space="0"/>
              <w:left w:val="single" w:color="auto" w:sz="6" w:space="0"/>
              <w:right w:val="single" w:color="auto" w:sz="6" w:space="0"/>
            </w:tcBorders>
            <w:vAlign w:val="center"/>
          </w:tcPr>
          <w:p>
            <w:pPr>
              <w:widowControl/>
              <w:jc w:val="left"/>
              <w:rPr>
                <w:rFonts w:ascii="Times New Roman" w:hAnsi="Times New Roman" w:eastAsia="方正仿宋_GBK"/>
                <w:szCs w:val="21"/>
              </w:rPr>
            </w:pPr>
            <w:r>
              <w:rPr>
                <w:rFonts w:hint="default" w:ascii="Times New Roman" w:hAnsi="Times New Roman" w:eastAsia="方正仿宋_GBK"/>
                <w:szCs w:val="21"/>
              </w:rPr>
              <w:t>省重点专业</w:t>
            </w: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restart"/>
            <w:tcBorders>
              <w:top w:val="single" w:color="auto" w:sz="6" w:space="0"/>
              <w:left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国家中等职业教育改革示范校建设专业</w:t>
            </w:r>
          </w:p>
          <w:p>
            <w:pPr>
              <w:spacing w:line="240" w:lineRule="exac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right w:val="single" w:color="auto" w:sz="6" w:space="0"/>
            </w:tcBorders>
            <w:vAlign w:val="center"/>
          </w:tcPr>
          <w:p>
            <w:pPr>
              <w:spacing w:line="240" w:lineRule="exac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Times New Roman" w:hAnsi="Times New Roman" w:eastAsia="黑体"/>
                <w:b/>
                <w:bCs/>
                <w:position w:val="6"/>
              </w:rPr>
            </w:pPr>
          </w:p>
        </w:tc>
        <w:tc>
          <w:tcPr>
            <w:tcW w:w="825" w:type="dxa"/>
            <w:vMerge w:val="continue"/>
            <w:tcBorders>
              <w:left w:val="single" w:color="auto" w:sz="6" w:space="0"/>
              <w:bottom w:val="single" w:color="auto" w:sz="6" w:space="0"/>
              <w:right w:val="single" w:color="auto" w:sz="6" w:space="0"/>
            </w:tcBorders>
            <w:vAlign w:val="center"/>
          </w:tcPr>
          <w:p>
            <w:pPr>
              <w:widowControl/>
              <w:jc w:val="left"/>
              <w:rPr>
                <w:rFonts w:ascii="Times New Roman" w:hAnsi="Times New Roman" w:eastAsia="方正仿宋_GBK"/>
                <w:szCs w:val="21"/>
              </w:rPr>
            </w:pPr>
          </w:p>
        </w:tc>
        <w:tc>
          <w:tcPr>
            <w:tcW w:w="161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08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b/>
                <w:szCs w:val="21"/>
              </w:rPr>
            </w:pPr>
          </w:p>
        </w:tc>
        <w:tc>
          <w:tcPr>
            <w:tcW w:w="1315"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rPr>
                <w:rFonts w:ascii="Times New Roman" w:hAnsi="Times New Roman" w:eastAsia="方正仿宋_GBK"/>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restart"/>
            <w:tcBorders>
              <w:top w:val="single" w:color="auto" w:sz="6" w:space="0"/>
              <w:left w:val="single" w:color="auto" w:sz="8" w:space="0"/>
              <w:bottom w:val="single" w:color="auto" w:sz="8" w:space="0"/>
              <w:right w:val="single" w:color="auto" w:sz="6" w:space="0"/>
            </w:tcBorders>
            <w:vAlign w:val="center"/>
          </w:tcPr>
          <w:p>
            <w:pPr>
              <w:rPr>
                <w:rFonts w:ascii="Times New Roman" w:hAnsi="Times New Roman" w:eastAsia="黑体"/>
                <w:bCs/>
                <w:position w:val="6"/>
              </w:rPr>
            </w:pPr>
            <w:r>
              <w:rPr>
                <w:rFonts w:hint="default" w:ascii="Times New Roman" w:hAnsi="Times New Roman" w:eastAsia="黑体"/>
                <w:bCs/>
                <w:position w:val="6"/>
              </w:rPr>
              <w:t>职业技能鉴定站</w:t>
            </w:r>
          </w:p>
          <w:p>
            <w:pPr>
              <w:rPr>
                <w:rFonts w:ascii="Times New Roman" w:hAnsi="Times New Roman" w:eastAsia="黑体"/>
                <w:b/>
                <w:bCs/>
                <w:position w:val="6"/>
                <w:sz w:val="15"/>
                <w:szCs w:val="15"/>
              </w:rPr>
            </w:pPr>
          </w:p>
        </w:tc>
        <w:tc>
          <w:tcPr>
            <w:tcW w:w="825"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方正仿宋_GBK"/>
                <w:szCs w:val="21"/>
              </w:rPr>
            </w:pPr>
            <w:r>
              <w:rPr>
                <w:rFonts w:hint="default" w:ascii="Times New Roman" w:hAnsi="Times New Roman" w:eastAsia="方正仿宋_GBK"/>
                <w:szCs w:val="21"/>
              </w:rPr>
              <w:t>序号</w:t>
            </w:r>
          </w:p>
        </w:tc>
        <w:tc>
          <w:tcPr>
            <w:tcW w:w="2704"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方正仿宋_GBK"/>
                <w:szCs w:val="21"/>
              </w:rPr>
            </w:pPr>
            <w:r>
              <w:rPr>
                <w:rFonts w:hint="default" w:ascii="Times New Roman" w:hAnsi="Times New Roman" w:eastAsia="方正仿宋_GBK"/>
                <w:szCs w:val="21"/>
              </w:rPr>
              <w:t>名称（附相关佐证材料）</w:t>
            </w:r>
          </w:p>
        </w:tc>
        <w:tc>
          <w:tcPr>
            <w:tcW w:w="166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方正仿宋_GBK"/>
                <w:szCs w:val="21"/>
              </w:rPr>
            </w:pPr>
            <w:r>
              <w:rPr>
                <w:rFonts w:hint="default" w:ascii="Times New Roman" w:hAnsi="Times New Roman" w:eastAsia="方正仿宋_GBK"/>
                <w:szCs w:val="21"/>
              </w:rPr>
              <w:t>鉴定工种</w:t>
            </w:r>
          </w:p>
        </w:tc>
        <w:tc>
          <w:tcPr>
            <w:tcW w:w="112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方正仿宋_GBK"/>
                <w:szCs w:val="21"/>
              </w:rPr>
            </w:pPr>
            <w:r>
              <w:rPr>
                <w:rFonts w:hint="default" w:ascii="Times New Roman" w:hAnsi="Times New Roman" w:eastAsia="方正仿宋_GBK"/>
                <w:szCs w:val="21"/>
              </w:rPr>
              <w:t>等级</w:t>
            </w:r>
          </w:p>
        </w:tc>
        <w:tc>
          <w:tcPr>
            <w:tcW w:w="2215"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ind w:right="210"/>
              <w:rPr>
                <w:rFonts w:ascii="Times New Roman" w:hAnsi="Times New Roman" w:eastAsia="方正仿宋_GBK"/>
                <w:szCs w:val="21"/>
              </w:rPr>
            </w:pPr>
            <w:r>
              <w:rPr>
                <w:rFonts w:hint="default" w:ascii="Times New Roman" w:hAnsi="Times New Roman" w:eastAsia="方正仿宋_GBK"/>
                <w:szCs w:val="21"/>
              </w:rPr>
              <w:t>发证机构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sz w:val="15"/>
                <w:szCs w:val="15"/>
              </w:rPr>
            </w:pPr>
          </w:p>
        </w:tc>
        <w:tc>
          <w:tcPr>
            <w:tcW w:w="825" w:type="dxa"/>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2704"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166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112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2215"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ind w:right="210"/>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sz w:val="15"/>
                <w:szCs w:val="15"/>
              </w:rPr>
            </w:pPr>
          </w:p>
        </w:tc>
        <w:tc>
          <w:tcPr>
            <w:tcW w:w="825" w:type="dxa"/>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2704"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1662"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112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right="210"/>
              <w:rPr>
                <w:rFonts w:ascii="Times New Roman" w:hAnsi="Times New Roman" w:eastAsia="仿宋_GB2312"/>
                <w:b/>
                <w:szCs w:val="21"/>
              </w:rPr>
            </w:pPr>
          </w:p>
        </w:tc>
        <w:tc>
          <w:tcPr>
            <w:tcW w:w="2215" w:type="dxa"/>
            <w:gridSpan w:val="3"/>
            <w:tcBorders>
              <w:top w:val="single" w:color="auto" w:sz="6" w:space="0"/>
              <w:left w:val="single" w:color="auto" w:sz="6" w:space="0"/>
              <w:bottom w:val="single" w:color="auto" w:sz="6" w:space="0"/>
              <w:right w:val="single" w:color="auto" w:sz="8" w:space="0"/>
            </w:tcBorders>
            <w:vAlign w:val="center"/>
          </w:tcPr>
          <w:p>
            <w:pPr>
              <w:spacing w:line="240" w:lineRule="exact"/>
              <w:ind w:right="210"/>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575"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黑体"/>
                <w:b/>
                <w:bCs/>
                <w:position w:val="6"/>
                <w:sz w:val="15"/>
                <w:szCs w:val="15"/>
              </w:rPr>
            </w:pPr>
          </w:p>
        </w:tc>
        <w:tc>
          <w:tcPr>
            <w:tcW w:w="825" w:type="dxa"/>
            <w:tcBorders>
              <w:top w:val="single" w:color="auto" w:sz="6" w:space="0"/>
              <w:left w:val="single" w:color="auto" w:sz="6" w:space="0"/>
              <w:bottom w:val="single" w:color="auto" w:sz="8" w:space="0"/>
              <w:right w:val="single" w:color="auto" w:sz="6" w:space="0"/>
            </w:tcBorders>
            <w:vAlign w:val="center"/>
          </w:tcPr>
          <w:p>
            <w:pPr>
              <w:spacing w:line="240" w:lineRule="exact"/>
              <w:ind w:right="210"/>
              <w:rPr>
                <w:rFonts w:ascii="Times New Roman" w:hAnsi="Times New Roman" w:eastAsia="仿宋_GB2312"/>
                <w:b/>
                <w:szCs w:val="21"/>
              </w:rPr>
            </w:pPr>
          </w:p>
        </w:tc>
        <w:tc>
          <w:tcPr>
            <w:tcW w:w="2704" w:type="dxa"/>
            <w:gridSpan w:val="4"/>
            <w:tcBorders>
              <w:top w:val="single" w:color="auto" w:sz="6" w:space="0"/>
              <w:left w:val="single" w:color="auto" w:sz="6" w:space="0"/>
              <w:bottom w:val="single" w:color="auto" w:sz="8" w:space="0"/>
              <w:right w:val="single" w:color="auto" w:sz="6" w:space="0"/>
            </w:tcBorders>
            <w:vAlign w:val="center"/>
          </w:tcPr>
          <w:p>
            <w:pPr>
              <w:spacing w:line="240" w:lineRule="exact"/>
              <w:ind w:right="210"/>
              <w:rPr>
                <w:rFonts w:ascii="Times New Roman" w:hAnsi="Times New Roman" w:eastAsia="仿宋_GB2312"/>
                <w:b/>
                <w:szCs w:val="21"/>
              </w:rPr>
            </w:pPr>
          </w:p>
        </w:tc>
        <w:tc>
          <w:tcPr>
            <w:tcW w:w="1662" w:type="dxa"/>
            <w:gridSpan w:val="4"/>
            <w:tcBorders>
              <w:top w:val="single" w:color="auto" w:sz="6" w:space="0"/>
              <w:left w:val="single" w:color="auto" w:sz="6" w:space="0"/>
              <w:bottom w:val="single" w:color="auto" w:sz="8" w:space="0"/>
              <w:right w:val="single" w:color="auto" w:sz="6" w:space="0"/>
            </w:tcBorders>
            <w:vAlign w:val="center"/>
          </w:tcPr>
          <w:p>
            <w:pPr>
              <w:spacing w:line="240" w:lineRule="exact"/>
              <w:ind w:right="210"/>
              <w:rPr>
                <w:rFonts w:ascii="Times New Roman" w:hAnsi="Times New Roman" w:eastAsia="仿宋_GB2312"/>
                <w:b/>
                <w:szCs w:val="21"/>
              </w:rPr>
            </w:pPr>
          </w:p>
        </w:tc>
        <w:tc>
          <w:tcPr>
            <w:tcW w:w="1121" w:type="dxa"/>
            <w:gridSpan w:val="2"/>
            <w:tcBorders>
              <w:top w:val="single" w:color="auto" w:sz="6" w:space="0"/>
              <w:left w:val="single" w:color="auto" w:sz="6" w:space="0"/>
              <w:bottom w:val="single" w:color="auto" w:sz="8" w:space="0"/>
              <w:right w:val="single" w:color="auto" w:sz="6" w:space="0"/>
            </w:tcBorders>
            <w:vAlign w:val="center"/>
          </w:tcPr>
          <w:p>
            <w:pPr>
              <w:spacing w:line="240" w:lineRule="exact"/>
              <w:ind w:right="210"/>
              <w:rPr>
                <w:rFonts w:ascii="Times New Roman" w:hAnsi="Times New Roman" w:eastAsia="仿宋_GB2312"/>
                <w:b/>
                <w:szCs w:val="21"/>
              </w:rPr>
            </w:pPr>
          </w:p>
        </w:tc>
        <w:tc>
          <w:tcPr>
            <w:tcW w:w="2215" w:type="dxa"/>
            <w:gridSpan w:val="3"/>
            <w:tcBorders>
              <w:top w:val="single" w:color="auto" w:sz="6" w:space="0"/>
              <w:left w:val="single" w:color="auto" w:sz="6" w:space="0"/>
              <w:bottom w:val="single" w:color="auto" w:sz="8" w:space="0"/>
              <w:right w:val="single" w:color="auto" w:sz="8" w:space="0"/>
            </w:tcBorders>
            <w:vAlign w:val="center"/>
          </w:tcPr>
          <w:p>
            <w:pPr>
              <w:spacing w:line="240" w:lineRule="exact"/>
              <w:ind w:right="210"/>
              <w:rPr>
                <w:rFonts w:ascii="Times New Roman" w:hAnsi="Times New Roman" w:eastAsia="仿宋_GB2312"/>
                <w:b/>
                <w:szCs w:val="21"/>
              </w:rPr>
            </w:pPr>
          </w:p>
        </w:tc>
      </w:tr>
    </w:tbl>
    <w:p>
      <w:pPr>
        <w:ind w:left="-718" w:leftChars="-342" w:firstLine="588" w:firstLineChars="245"/>
        <w:rPr>
          <w:rFonts w:ascii="Times New Roman" w:hAnsi="Times New Roman" w:eastAsia="黑体"/>
          <w:b/>
          <w:bCs/>
          <w:sz w:val="24"/>
        </w:rPr>
      </w:pPr>
    </w:p>
    <w:p>
      <w:pPr>
        <w:ind w:left="-718" w:leftChars="-342" w:firstLine="588" w:firstLineChars="245"/>
        <w:rPr>
          <w:rFonts w:ascii="Times New Roman" w:hAnsi="Times New Roman" w:eastAsia="黑体"/>
          <w:b/>
          <w:bCs/>
          <w:sz w:val="24"/>
        </w:rPr>
      </w:pPr>
    </w:p>
    <w:p>
      <w:pPr>
        <w:ind w:left="-718" w:leftChars="-342" w:firstLine="588" w:firstLineChars="245"/>
        <w:rPr>
          <w:rFonts w:ascii="Times New Roman" w:hAnsi="Times New Roman" w:eastAsia="黑体"/>
          <w:b/>
          <w:bCs/>
          <w:sz w:val="24"/>
        </w:rPr>
      </w:pPr>
    </w:p>
    <w:p>
      <w:pPr>
        <w:ind w:left="-718" w:leftChars="-342" w:firstLine="588" w:firstLineChars="245"/>
        <w:rPr>
          <w:rFonts w:hint="eastAsia" w:ascii="方正黑体_GBK" w:hAnsi="Times New Roman" w:eastAsia="方正黑体_GBK"/>
          <w:bCs/>
          <w:sz w:val="24"/>
        </w:rPr>
      </w:pPr>
      <w:r>
        <w:rPr>
          <w:rFonts w:hint="eastAsia" w:ascii="方正黑体_GBK" w:hAnsi="Times New Roman" w:eastAsia="方正黑体_GBK"/>
          <w:bCs/>
          <w:sz w:val="24"/>
        </w:rPr>
        <w:t>二、申报实训中心基本情况及建设思路</w:t>
      </w:r>
    </w:p>
    <w:tbl>
      <w:tblPr>
        <w:tblStyle w:val="4"/>
        <w:tblW w:w="920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90"/>
        <w:gridCol w:w="522"/>
        <w:gridCol w:w="1055"/>
        <w:gridCol w:w="302"/>
        <w:gridCol w:w="938"/>
        <w:gridCol w:w="54"/>
        <w:gridCol w:w="250"/>
        <w:gridCol w:w="324"/>
        <w:gridCol w:w="617"/>
        <w:gridCol w:w="222"/>
        <w:gridCol w:w="121"/>
        <w:gridCol w:w="734"/>
        <w:gridCol w:w="876"/>
        <w:gridCol w:w="258"/>
        <w:gridCol w:w="870"/>
        <w:gridCol w:w="608"/>
        <w:gridCol w:w="10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3207" w:type="dxa"/>
            <w:gridSpan w:val="5"/>
            <w:tcBorders>
              <w:top w:val="single" w:color="auto" w:sz="8" w:space="0"/>
              <w:left w:val="single" w:color="auto" w:sz="8"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申报实训中心名称</w:t>
            </w:r>
          </w:p>
        </w:tc>
        <w:tc>
          <w:tcPr>
            <w:tcW w:w="5993" w:type="dxa"/>
            <w:gridSpan w:val="12"/>
            <w:tcBorders>
              <w:top w:val="single" w:color="auto" w:sz="8"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3207" w:type="dxa"/>
            <w:gridSpan w:val="5"/>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实训中心服务产业</w:t>
            </w:r>
          </w:p>
        </w:tc>
        <w:tc>
          <w:tcPr>
            <w:tcW w:w="5993" w:type="dxa"/>
            <w:gridSpan w:val="12"/>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390" w:type="dxa"/>
            <w:vMerge w:val="restart"/>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实训中心服务专业</w:t>
            </w:r>
          </w:p>
        </w:tc>
        <w:tc>
          <w:tcPr>
            <w:tcW w:w="15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专业名称</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设置时间</w:t>
            </w:r>
          </w:p>
        </w:tc>
        <w:tc>
          <w:tcPr>
            <w:tcW w:w="124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年招生数</w:t>
            </w:r>
          </w:p>
        </w:tc>
        <w:tc>
          <w:tcPr>
            <w:tcW w:w="1953"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在校生数</w:t>
            </w:r>
          </w:p>
        </w:tc>
        <w:tc>
          <w:tcPr>
            <w:tcW w:w="112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szCs w:val="21"/>
              </w:rPr>
            </w:pPr>
            <w:r>
              <w:rPr>
                <w:rFonts w:hint="default" w:ascii="Times New Roman" w:hAnsi="Times New Roman" w:eastAsia="仿宋_GB2312"/>
                <w:szCs w:val="21"/>
              </w:rPr>
              <w:t>累计毕</w:t>
            </w:r>
          </w:p>
          <w:p>
            <w:pPr>
              <w:spacing w:line="240" w:lineRule="exact"/>
              <w:jc w:val="center"/>
              <w:rPr>
                <w:rFonts w:ascii="Times New Roman" w:hAnsi="Times New Roman" w:eastAsia="仿宋_GB2312"/>
                <w:szCs w:val="21"/>
              </w:rPr>
            </w:pPr>
            <w:r>
              <w:rPr>
                <w:rFonts w:hint="default" w:ascii="Times New Roman" w:hAnsi="Times New Roman" w:eastAsia="仿宋_GB2312"/>
                <w:szCs w:val="21"/>
              </w:rPr>
              <w:t>业生数</w:t>
            </w:r>
          </w:p>
        </w:tc>
        <w:tc>
          <w:tcPr>
            <w:tcW w:w="1667" w:type="dxa"/>
            <w:gridSpan w:val="2"/>
            <w:tcBorders>
              <w:top w:val="single" w:color="auto" w:sz="6" w:space="0"/>
              <w:left w:val="single" w:color="auto" w:sz="6" w:space="0"/>
              <w:bottom w:val="single" w:color="auto" w:sz="6" w:space="0"/>
              <w:right w:val="single" w:color="auto" w:sz="8" w:space="0"/>
            </w:tcBorders>
            <w:vAlign w:val="center"/>
          </w:tcPr>
          <w:p>
            <w:pPr>
              <w:spacing w:line="240" w:lineRule="exact"/>
              <w:jc w:val="center"/>
              <w:rPr>
                <w:rFonts w:ascii="Times New Roman" w:hAnsi="Times New Roman" w:eastAsia="仿宋_GB2312"/>
                <w:szCs w:val="21"/>
              </w:rPr>
            </w:pPr>
            <w:r>
              <w:rPr>
                <w:rFonts w:hint="default" w:ascii="Times New Roman" w:hAnsi="Times New Roman" w:eastAsia="仿宋_GB2312"/>
                <w:szCs w:val="21"/>
              </w:rPr>
              <w:t>近三年平均</w:t>
            </w:r>
          </w:p>
          <w:p>
            <w:pPr>
              <w:spacing w:line="240" w:lineRule="exact"/>
              <w:jc w:val="center"/>
              <w:rPr>
                <w:rFonts w:ascii="Times New Roman" w:hAnsi="Times New Roman" w:eastAsia="仿宋_GB2312"/>
                <w:szCs w:val="21"/>
              </w:rPr>
            </w:pPr>
            <w:r>
              <w:rPr>
                <w:rFonts w:hint="default" w:ascii="Times New Roman" w:hAnsi="Times New Roman" w:eastAsia="仿宋_GB2312"/>
                <w:szCs w:val="21"/>
              </w:rPr>
              <w:t>就业率（％）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57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1</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245"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95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2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667" w:type="dxa"/>
            <w:gridSpan w:val="2"/>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57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2</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245"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95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2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667" w:type="dxa"/>
            <w:gridSpan w:val="2"/>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57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3</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245"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95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2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667" w:type="dxa"/>
            <w:gridSpan w:val="2"/>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57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4</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245"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953"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2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667" w:type="dxa"/>
            <w:gridSpan w:val="2"/>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restart"/>
            <w:tcBorders>
              <w:top w:val="single" w:color="auto" w:sz="6" w:space="0"/>
              <w:left w:val="single" w:color="auto" w:sz="8"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师资队伍</w:t>
            </w:r>
          </w:p>
        </w:tc>
        <w:tc>
          <w:tcPr>
            <w:tcW w:w="1577" w:type="dxa"/>
            <w:gridSpan w:val="2"/>
            <w:vMerge w:val="restart"/>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专职教师</w:t>
            </w:r>
          </w:p>
        </w:tc>
        <w:tc>
          <w:tcPr>
            <w:tcW w:w="4438" w:type="dxa"/>
            <w:gridSpan w:val="10"/>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总数（人）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157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4438" w:type="dxa"/>
            <w:gridSpan w:val="10"/>
            <w:tcBorders>
              <w:top w:val="single" w:color="auto" w:sz="6" w:space="0"/>
              <w:left w:val="single" w:color="auto" w:sz="6" w:space="0"/>
              <w:bottom w:val="single" w:color="auto" w:sz="6" w:space="0"/>
              <w:right w:val="single" w:color="auto" w:sz="6" w:space="0"/>
            </w:tcBorders>
            <w:vAlign w:val="center"/>
          </w:tcPr>
          <w:p>
            <w:pPr>
              <w:ind w:firstLine="525" w:firstLineChars="250"/>
              <w:rPr>
                <w:rFonts w:ascii="Times New Roman" w:hAnsi="Times New Roman" w:eastAsia="仿宋_GB2312"/>
                <w:szCs w:val="21"/>
              </w:rPr>
            </w:pPr>
            <w:r>
              <w:rPr>
                <w:rFonts w:hint="default" w:ascii="Times New Roman" w:hAnsi="Times New Roman" w:eastAsia="仿宋_GB2312"/>
                <w:szCs w:val="21"/>
              </w:rPr>
              <w:t>其中：高级职称教师数（人）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157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4438" w:type="dxa"/>
            <w:gridSpan w:val="10"/>
            <w:tcBorders>
              <w:top w:val="single" w:color="auto" w:sz="6" w:space="0"/>
              <w:left w:val="single" w:color="auto" w:sz="6" w:space="0"/>
              <w:bottom w:val="single" w:color="auto" w:sz="6" w:space="0"/>
              <w:right w:val="single" w:color="auto" w:sz="6" w:space="0"/>
            </w:tcBorders>
            <w:vAlign w:val="center"/>
          </w:tcPr>
          <w:p>
            <w:pPr>
              <w:ind w:firstLine="1155" w:firstLineChars="550"/>
              <w:rPr>
                <w:rFonts w:ascii="Times New Roman" w:hAnsi="Times New Roman" w:eastAsia="仿宋_GB2312"/>
                <w:szCs w:val="21"/>
              </w:rPr>
            </w:pPr>
            <w:r>
              <w:rPr>
                <w:rFonts w:hint="default" w:ascii="Times New Roman" w:hAnsi="Times New Roman" w:eastAsia="仿宋_GB2312"/>
                <w:szCs w:val="21"/>
              </w:rPr>
              <w:t>中级职称教师数（人）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157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4438" w:type="dxa"/>
            <w:gridSpan w:val="10"/>
            <w:tcBorders>
              <w:top w:val="single" w:color="auto" w:sz="6" w:space="0"/>
              <w:left w:val="single" w:color="auto" w:sz="6" w:space="0"/>
              <w:bottom w:val="single" w:color="auto" w:sz="6" w:space="0"/>
              <w:right w:val="single" w:color="auto" w:sz="6" w:space="0"/>
            </w:tcBorders>
            <w:vAlign w:val="center"/>
          </w:tcPr>
          <w:p>
            <w:pPr>
              <w:ind w:firstLine="1155" w:firstLineChars="550"/>
              <w:rPr>
                <w:rFonts w:ascii="Times New Roman" w:hAnsi="Times New Roman" w:eastAsia="仿宋_GB2312"/>
                <w:szCs w:val="21"/>
              </w:rPr>
            </w:pPr>
            <w:r>
              <w:rPr>
                <w:rFonts w:hint="default" w:ascii="Times New Roman" w:hAnsi="Times New Roman" w:eastAsia="仿宋_GB2312"/>
                <w:szCs w:val="21"/>
              </w:rPr>
              <w:t>初级职称教师数（人）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157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4438" w:type="dxa"/>
            <w:gridSpan w:val="10"/>
            <w:tcBorders>
              <w:top w:val="single" w:color="auto" w:sz="6" w:space="0"/>
              <w:left w:val="single" w:color="auto" w:sz="6" w:space="0"/>
              <w:bottom w:val="single" w:color="auto" w:sz="6" w:space="0"/>
              <w:right w:val="single" w:color="auto" w:sz="6" w:space="0"/>
            </w:tcBorders>
            <w:vAlign w:val="center"/>
          </w:tcPr>
          <w:p>
            <w:pPr>
              <w:ind w:firstLine="525" w:firstLineChars="250"/>
              <w:rPr>
                <w:rFonts w:ascii="Times New Roman" w:hAnsi="Times New Roman" w:eastAsia="仿宋_GB2312"/>
                <w:szCs w:val="21"/>
              </w:rPr>
            </w:pPr>
            <w:r>
              <w:rPr>
                <w:rFonts w:hint="default" w:ascii="Times New Roman" w:hAnsi="Times New Roman" w:eastAsia="仿宋_GB2312"/>
                <w:szCs w:val="21"/>
              </w:rPr>
              <w:t>具有行业企业经历的教师（人）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157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4438" w:type="dxa"/>
            <w:gridSpan w:val="10"/>
            <w:tcBorders>
              <w:top w:val="single" w:color="auto" w:sz="6" w:space="0"/>
              <w:left w:val="single" w:color="auto" w:sz="6" w:space="0"/>
              <w:bottom w:val="single" w:color="auto" w:sz="6" w:space="0"/>
              <w:right w:val="single" w:color="auto" w:sz="6" w:space="0"/>
            </w:tcBorders>
            <w:vAlign w:val="center"/>
          </w:tcPr>
          <w:p>
            <w:pPr>
              <w:ind w:firstLine="525" w:firstLineChars="250"/>
              <w:rPr>
                <w:rFonts w:ascii="Times New Roman" w:hAnsi="Times New Roman" w:eastAsia="仿宋_GB2312"/>
                <w:szCs w:val="21"/>
              </w:rPr>
            </w:pPr>
            <w:r>
              <w:rPr>
                <w:rFonts w:hint="default" w:ascii="Times New Roman" w:hAnsi="Times New Roman" w:eastAsia="仿宋_GB2312"/>
                <w:szCs w:val="21"/>
              </w:rPr>
              <w:t>“一体化”教师数（人）</w:t>
            </w:r>
          </w:p>
        </w:tc>
        <w:tc>
          <w:tcPr>
            <w:tcW w:w="2795" w:type="dxa"/>
            <w:gridSpan w:val="4"/>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390"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Times New Roman" w:hAnsi="Times New Roman" w:eastAsia="仿宋_GB2312"/>
                <w:b/>
                <w:szCs w:val="21"/>
              </w:rPr>
            </w:pPr>
          </w:p>
        </w:tc>
        <w:tc>
          <w:tcPr>
            <w:tcW w:w="3121"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兼职教师总数（人）</w:t>
            </w:r>
          </w:p>
        </w:tc>
        <w:tc>
          <w:tcPr>
            <w:tcW w:w="5689" w:type="dxa"/>
            <w:gridSpan w:val="10"/>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r>
              <w:rPr>
                <w:rFonts w:hint="default" w:ascii="Times New Roman" w:hAnsi="Times New Roman" w:eastAsia="仿宋_GB2312"/>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4284" w:type="dxa"/>
            <w:gridSpan w:val="9"/>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年承担的学生实训总学时数</w:t>
            </w:r>
          </w:p>
        </w:tc>
        <w:tc>
          <w:tcPr>
            <w:tcW w:w="4526" w:type="dxa"/>
            <w:gridSpan w:val="7"/>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4284" w:type="dxa"/>
            <w:gridSpan w:val="9"/>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近三年年均为社会培训人次</w:t>
            </w:r>
          </w:p>
        </w:tc>
        <w:tc>
          <w:tcPr>
            <w:tcW w:w="4526" w:type="dxa"/>
            <w:gridSpan w:val="7"/>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4284" w:type="dxa"/>
            <w:gridSpan w:val="9"/>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近3年企业投入的设备设施等价值</w:t>
            </w:r>
          </w:p>
        </w:tc>
        <w:tc>
          <w:tcPr>
            <w:tcW w:w="4526" w:type="dxa"/>
            <w:gridSpan w:val="7"/>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8810" w:type="dxa"/>
            <w:gridSpan w:val="16"/>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r>
              <w:rPr>
                <w:rFonts w:hint="default" w:ascii="Times New Roman" w:hAnsi="Times New Roman" w:eastAsia="仿宋_GB2312"/>
                <w:szCs w:val="21"/>
              </w:rPr>
              <w:t>中心主要设备及实训项目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vMerge w:val="restart"/>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序号</w:t>
            </w:r>
          </w:p>
        </w:tc>
        <w:tc>
          <w:tcPr>
            <w:tcW w:w="1357" w:type="dxa"/>
            <w:gridSpan w:val="2"/>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名   称</w:t>
            </w:r>
          </w:p>
        </w:tc>
        <w:tc>
          <w:tcPr>
            <w:tcW w:w="992" w:type="dxa"/>
            <w:gridSpan w:val="2"/>
            <w:vMerge w:val="restart"/>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建筑面积（平方米）</w:t>
            </w:r>
          </w:p>
        </w:tc>
        <w:tc>
          <w:tcPr>
            <w:tcW w:w="1534"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教学仪器设备</w:t>
            </w:r>
          </w:p>
        </w:tc>
        <w:tc>
          <w:tcPr>
            <w:tcW w:w="1868"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其中：大型教学仪器设备</w:t>
            </w:r>
          </w:p>
        </w:tc>
        <w:tc>
          <w:tcPr>
            <w:tcW w:w="1478" w:type="dxa"/>
            <w:gridSpan w:val="2"/>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主要实训</w:t>
            </w:r>
          </w:p>
          <w:p>
            <w:pPr>
              <w:jc w:val="center"/>
              <w:rPr>
                <w:rFonts w:ascii="Times New Roman" w:hAnsi="Times New Roman" w:eastAsia="仿宋_GB2312"/>
                <w:szCs w:val="21"/>
              </w:rPr>
            </w:pPr>
            <w:r>
              <w:rPr>
                <w:rFonts w:hint="default" w:ascii="Times New Roman" w:hAnsi="Times New Roman" w:eastAsia="仿宋_GB2312"/>
                <w:szCs w:val="21"/>
              </w:rPr>
              <w:t>项目</w:t>
            </w:r>
          </w:p>
        </w:tc>
        <w:tc>
          <w:tcPr>
            <w:tcW w:w="1059" w:type="dxa"/>
            <w:vMerge w:val="restart"/>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r>
              <w:rPr>
                <w:rFonts w:hint="default" w:ascii="Times New Roman" w:hAnsi="Times New Roman" w:eastAsia="仿宋_GB2312"/>
                <w:szCs w:val="21"/>
              </w:rPr>
              <w:t>是否面向其他专业、数量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35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992"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台/套</w:t>
            </w:r>
          </w:p>
        </w:tc>
        <w:tc>
          <w:tcPr>
            <w:tcW w:w="96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总值</w:t>
            </w:r>
          </w:p>
          <w:p>
            <w:pPr>
              <w:jc w:val="center"/>
              <w:rPr>
                <w:rFonts w:ascii="Times New Roman" w:hAnsi="Times New Roman" w:eastAsia="仿宋_GB2312"/>
                <w:szCs w:val="21"/>
              </w:rPr>
            </w:pPr>
            <w:r>
              <w:rPr>
                <w:rFonts w:hint="default" w:ascii="Times New Roman" w:hAnsi="Times New Roman" w:eastAsia="仿宋_GB2312"/>
                <w:szCs w:val="21"/>
              </w:rPr>
              <w:t>（万元）</w:t>
            </w: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r>
              <w:rPr>
                <w:rFonts w:hint="default" w:ascii="Times New Roman" w:hAnsi="Times New Roman" w:eastAsia="仿宋_GB2312"/>
                <w:szCs w:val="21"/>
              </w:rPr>
              <w:t>台/套</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总值</w:t>
            </w:r>
          </w:p>
          <w:p>
            <w:pPr>
              <w:jc w:val="center"/>
              <w:rPr>
                <w:rFonts w:ascii="Times New Roman" w:hAnsi="Times New Roman" w:eastAsia="仿宋_GB2312"/>
                <w:szCs w:val="21"/>
              </w:rPr>
            </w:pPr>
            <w:r>
              <w:rPr>
                <w:rFonts w:hint="default" w:ascii="Times New Roman" w:hAnsi="Times New Roman" w:eastAsia="仿宋_GB2312"/>
                <w:szCs w:val="21"/>
              </w:rPr>
              <w:t>（万元）</w:t>
            </w:r>
          </w:p>
        </w:tc>
        <w:tc>
          <w:tcPr>
            <w:tcW w:w="1478"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szCs w:val="21"/>
              </w:rPr>
            </w:pPr>
          </w:p>
        </w:tc>
        <w:tc>
          <w:tcPr>
            <w:tcW w:w="1059" w:type="dxa"/>
            <w:vMerge w:val="continue"/>
            <w:tcBorders>
              <w:top w:val="single" w:color="auto" w:sz="6" w:space="0"/>
              <w:left w:val="single" w:color="auto" w:sz="6" w:space="0"/>
              <w:bottom w:val="single" w:color="auto" w:sz="6" w:space="0"/>
              <w:right w:val="single" w:color="auto" w:sz="8" w:space="0"/>
            </w:tcBorders>
            <w:vAlign w:val="center"/>
          </w:tcPr>
          <w:p>
            <w:pPr>
              <w:widowControl/>
              <w:jc w:val="left"/>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8"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390" w:type="dxa"/>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ascii="Times New Roman" w:hAnsi="Times New Roman" w:eastAsia="仿宋_GB2312"/>
                <w:szCs w:val="21"/>
              </w:rPr>
            </w:pPr>
          </w:p>
        </w:tc>
        <w:tc>
          <w:tcPr>
            <w:tcW w:w="5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35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57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960"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734"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478"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eastAsia="仿宋_GB2312"/>
                <w:b/>
                <w:szCs w:val="21"/>
              </w:rPr>
            </w:pPr>
          </w:p>
        </w:tc>
        <w:tc>
          <w:tcPr>
            <w:tcW w:w="1059" w:type="dxa"/>
            <w:tcBorders>
              <w:top w:val="single" w:color="auto" w:sz="6" w:space="0"/>
              <w:left w:val="single" w:color="auto" w:sz="6" w:space="0"/>
              <w:bottom w:val="single" w:color="auto" w:sz="6" w:space="0"/>
              <w:right w:val="single" w:color="auto" w:sz="8" w:space="0"/>
            </w:tcBorders>
            <w:vAlign w:val="center"/>
          </w:tcPr>
          <w:p>
            <w:pPr>
              <w:rPr>
                <w:rFonts w:ascii="Times New Roman" w:hAnsi="Times New Roman" w:eastAsia="仿宋_GB2312"/>
                <w:b/>
                <w:szCs w:val="21"/>
              </w:rPr>
            </w:pPr>
          </w:p>
        </w:tc>
      </w:tr>
    </w:tbl>
    <w:p>
      <w:pPr>
        <w:rPr>
          <w:rFonts w:ascii="Times New Roman" w:hAnsi="Times New Roman"/>
        </w:rPr>
      </w:pPr>
    </w:p>
    <w:tbl>
      <w:tblPr>
        <w:tblStyle w:val="4"/>
        <w:tblW w:w="9440"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536" w:hRule="atLeast"/>
        </w:trPr>
        <w:tc>
          <w:tcPr>
            <w:tcW w:w="9440" w:type="dxa"/>
            <w:tcBorders>
              <w:top w:val="single" w:color="auto" w:sz="8" w:space="0"/>
              <w:left w:val="single" w:color="auto" w:sz="8" w:space="0"/>
              <w:bottom w:val="single" w:color="auto" w:sz="8" w:space="0"/>
              <w:right w:val="single" w:color="auto" w:sz="8" w:space="0"/>
            </w:tcBorders>
            <w:vAlign w:val="top"/>
          </w:tcPr>
          <w:p>
            <w:pPr>
              <w:rPr>
                <w:rFonts w:ascii="Times New Roman" w:hAnsi="Times New Roman" w:eastAsia="仿宋_GB2312"/>
                <w:szCs w:val="21"/>
              </w:rPr>
            </w:pPr>
            <w:r>
              <w:rPr>
                <w:rFonts w:hint="default" w:ascii="Times New Roman" w:hAnsi="Times New Roman" w:eastAsia="仿宋_GB2312"/>
                <w:b/>
                <w:szCs w:val="21"/>
              </w:rPr>
              <w:t>项目建设方案概述</w:t>
            </w:r>
            <w:r>
              <w:rPr>
                <w:rFonts w:hint="default" w:ascii="Times New Roman" w:hAnsi="Times New Roman" w:eastAsia="仿宋_GB2312"/>
                <w:szCs w:val="21"/>
              </w:rPr>
              <w:t>（建设的必要性；建设基础；建设目标与思路、主要举措和建设进度；建设资金预算及用向；实训中心管理；特色与创新等。限3000字以内）</w:t>
            </w:r>
          </w:p>
          <w:p>
            <w:pPr>
              <w:ind w:firstLine="0" w:firstLineChars="0"/>
              <w:rPr>
                <w:rFonts w:ascii="Times New Roman" w:hAnsi="Times New Roman" w:eastAsia="楷体_GB2312"/>
                <w:sz w:val="28"/>
                <w:szCs w:val="28"/>
              </w:rPr>
            </w:pPr>
          </w:p>
        </w:tc>
      </w:tr>
    </w:tbl>
    <w:p>
      <w:pPr>
        <w:ind w:left="-718" w:leftChars="-342" w:firstLine="588" w:firstLineChars="245"/>
        <w:rPr>
          <w:rFonts w:hint="eastAsia" w:ascii="方正黑体_GBK" w:hAnsi="Times New Roman" w:eastAsia="方正黑体_GBK"/>
          <w:bCs/>
          <w:sz w:val="24"/>
        </w:rPr>
      </w:pPr>
      <w:r>
        <w:rPr>
          <w:rFonts w:hint="eastAsia" w:ascii="方正黑体_GBK" w:hAnsi="Times New Roman" w:eastAsia="方正黑体_GBK"/>
          <w:bCs/>
          <w:sz w:val="24"/>
        </w:rPr>
        <w:t>三、共建单位情况</w:t>
      </w:r>
    </w:p>
    <w:tbl>
      <w:tblPr>
        <w:tblStyle w:val="4"/>
        <w:tblW w:w="9073"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073" w:type="dxa"/>
            <w:tcBorders>
              <w:top w:val="single" w:color="auto" w:sz="8" w:space="0"/>
              <w:left w:val="single" w:color="auto" w:sz="8" w:space="0"/>
              <w:bottom w:val="single" w:color="auto" w:sz="8" w:space="0"/>
              <w:right w:val="single" w:color="auto" w:sz="8" w:space="0"/>
            </w:tcBorders>
            <w:vAlign w:val="top"/>
          </w:tcPr>
          <w:p>
            <w:pPr>
              <w:rPr>
                <w:rFonts w:ascii="Times New Roman" w:hAnsi="Times New Roman" w:eastAsia="仿宋_GB2312"/>
                <w:szCs w:val="21"/>
              </w:rPr>
            </w:pPr>
            <w:r>
              <w:rPr>
                <w:rFonts w:hint="default" w:ascii="Times New Roman" w:hAnsi="Times New Roman" w:eastAsia="仿宋_GB2312"/>
                <w:szCs w:val="21"/>
              </w:rPr>
              <w:t>共建单位的性质、规模、行业地位与影响、社会声誉等；近三年在人才培养、师资队伍建设、实训基地建设等方面对申报学校的投入情况；现有的合作（共建）机制；未来共建实训中心打算。（附合作协议和相关清单；如有多个共建单位，请分述）</w:t>
            </w: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
                <w:bCs/>
                <w:sz w:val="24"/>
              </w:rPr>
            </w:pPr>
          </w:p>
          <w:p>
            <w:pPr>
              <w:rPr>
                <w:rFonts w:ascii="Times New Roman" w:hAnsi="Times New Roman" w:eastAsia="黑体"/>
                <w:bCs/>
                <w:sz w:val="24"/>
              </w:rPr>
            </w:pPr>
          </w:p>
          <w:p>
            <w:pPr>
              <w:ind w:firstLine="588" w:firstLineChars="245"/>
              <w:rPr>
                <w:rFonts w:ascii="Times New Roman" w:hAnsi="Times New Roman" w:eastAsia="仿宋"/>
                <w:bCs/>
                <w:sz w:val="24"/>
              </w:rPr>
            </w:pPr>
            <w:r>
              <w:rPr>
                <w:rFonts w:hint="default" w:ascii="Times New Roman" w:hAnsi="Times New Roman" w:eastAsia="仿宋"/>
                <w:bCs/>
                <w:sz w:val="24"/>
              </w:rPr>
              <w:t>上述情况属实，同意联合申报和按协议共建实训中心。</w:t>
            </w:r>
          </w:p>
          <w:p>
            <w:pPr>
              <w:ind w:firstLine="4116" w:firstLineChars="1715"/>
              <w:rPr>
                <w:rFonts w:ascii="Times New Roman" w:hAnsi="Times New Roman" w:eastAsia="仿宋"/>
                <w:bCs/>
                <w:sz w:val="24"/>
              </w:rPr>
            </w:pPr>
          </w:p>
          <w:p>
            <w:pPr>
              <w:ind w:firstLine="2940" w:firstLineChars="1225"/>
              <w:rPr>
                <w:rFonts w:ascii="Times New Roman" w:hAnsi="Times New Roman" w:eastAsia="仿宋"/>
                <w:bCs/>
                <w:sz w:val="24"/>
              </w:rPr>
            </w:pPr>
            <w:r>
              <w:rPr>
                <w:rFonts w:hint="default" w:ascii="Times New Roman" w:hAnsi="Times New Roman" w:eastAsia="仿宋"/>
                <w:bCs/>
                <w:sz w:val="24"/>
              </w:rPr>
              <w:t>共建单位负责人签名：                （公章）</w:t>
            </w:r>
          </w:p>
          <w:p>
            <w:pPr>
              <w:ind w:firstLine="4116" w:firstLineChars="1715"/>
              <w:rPr>
                <w:rFonts w:ascii="Times New Roman" w:hAnsi="Times New Roman" w:eastAsia="仿宋"/>
                <w:bCs/>
                <w:sz w:val="24"/>
              </w:rPr>
            </w:pPr>
          </w:p>
          <w:p>
            <w:pPr>
              <w:ind w:firstLine="4116" w:firstLineChars="1715"/>
              <w:rPr>
                <w:rFonts w:ascii="Times New Roman" w:hAnsi="Times New Roman" w:eastAsia="仿宋"/>
                <w:bCs/>
                <w:sz w:val="24"/>
              </w:rPr>
            </w:pPr>
            <w:r>
              <w:rPr>
                <w:rFonts w:hint="default" w:ascii="Times New Roman" w:hAnsi="Times New Roman" w:eastAsia="仿宋"/>
                <w:bCs/>
                <w:sz w:val="24"/>
              </w:rPr>
              <w:t xml:space="preserve">                          年   月   日</w:t>
            </w:r>
          </w:p>
          <w:p>
            <w:pPr>
              <w:rPr>
                <w:rFonts w:ascii="Times New Roman" w:hAnsi="Times New Roman" w:eastAsia="黑体"/>
                <w:b/>
                <w:bCs/>
                <w:sz w:val="24"/>
              </w:rPr>
            </w:pPr>
          </w:p>
        </w:tc>
      </w:tr>
    </w:tbl>
    <w:p>
      <w:pPr>
        <w:ind w:left="0" w:leftChars="0" w:firstLine="0" w:firstLineChars="0"/>
        <w:rPr>
          <w:rFonts w:hint="eastAsia" w:ascii="方正黑体_GBK" w:hAnsi="Times New Roman" w:eastAsia="方正黑体_GBK"/>
          <w:b w:val="0"/>
          <w:bCs/>
          <w:sz w:val="24"/>
          <w:szCs w:val="24"/>
        </w:rPr>
      </w:pPr>
      <w:r>
        <w:rPr>
          <w:rFonts w:hint="eastAsia" w:ascii="方正黑体_GBK" w:hAnsi="Times New Roman" w:eastAsia="方正黑体_GBK"/>
          <w:b w:val="0"/>
          <w:bCs/>
          <w:sz w:val="24"/>
          <w:szCs w:val="24"/>
        </w:rPr>
        <w:t>四、专家论证（</w:t>
      </w:r>
      <w:r>
        <w:rPr>
          <w:rFonts w:hint="eastAsia" w:ascii="方正黑体_GBK" w:hAnsi="Times New Roman" w:eastAsia="方正黑体_GBK"/>
          <w:b w:val="0"/>
          <w:sz w:val="24"/>
          <w:szCs w:val="24"/>
        </w:rPr>
        <w:t>论证会由申报学校组织，至少邀请3名本专业行业企业专家</w:t>
      </w:r>
      <w:r>
        <w:rPr>
          <w:rFonts w:hint="eastAsia" w:ascii="方正黑体_GBK" w:hAnsi="Times New Roman" w:eastAsia="方正黑体_GBK"/>
          <w:b w:val="0"/>
          <w:bCs/>
          <w:sz w:val="24"/>
          <w:szCs w:val="24"/>
        </w:rPr>
        <w:t>）</w:t>
      </w:r>
    </w:p>
    <w:tbl>
      <w:tblPr>
        <w:tblStyle w:val="4"/>
        <w:tblW w:w="9073" w:type="dxa"/>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24"/>
        <w:gridCol w:w="1260"/>
        <w:gridCol w:w="3780"/>
        <w:gridCol w:w="23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8" w:space="0"/>
              <w:left w:val="single" w:color="auto" w:sz="8"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专家姓名</w:t>
            </w:r>
          </w:p>
        </w:tc>
        <w:tc>
          <w:tcPr>
            <w:tcW w:w="126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职务</w:t>
            </w:r>
          </w:p>
        </w:tc>
        <w:tc>
          <w:tcPr>
            <w:tcW w:w="378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单位</w:t>
            </w:r>
          </w:p>
        </w:tc>
        <w:tc>
          <w:tcPr>
            <w:tcW w:w="2309" w:type="dxa"/>
            <w:tcBorders>
              <w:top w:val="single" w:color="auto" w:sz="8" w:space="0"/>
              <w:left w:val="single" w:color="auto" w:sz="6" w:space="0"/>
              <w:bottom w:val="single" w:color="auto" w:sz="6" w:space="0"/>
              <w:right w:val="single" w:color="auto" w:sz="8" w:space="0"/>
            </w:tcBorders>
            <w:vAlign w:val="center"/>
          </w:tcPr>
          <w:p>
            <w:pPr>
              <w:jc w:val="center"/>
              <w:rPr>
                <w:rFonts w:ascii="Times New Roman" w:hAnsi="Times New Roman" w:eastAsia="仿宋_GB2312"/>
                <w:szCs w:val="21"/>
              </w:rPr>
            </w:pPr>
            <w:r>
              <w:rPr>
                <w:rFonts w:hint="default" w:ascii="Times New Roman" w:hAnsi="Times New Roman" w:eastAsia="仿宋_GB2312"/>
                <w:szCs w:val="21"/>
              </w:rPr>
              <w:t>联系电话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6" w:space="0"/>
              <w:left w:val="single" w:color="auto" w:sz="8" w:space="0"/>
              <w:bottom w:val="single" w:color="auto" w:sz="6" w:space="0"/>
              <w:right w:val="single" w:color="auto" w:sz="6" w:space="0"/>
            </w:tcBorders>
            <w:vAlign w:val="top"/>
          </w:tcPr>
          <w:p>
            <w:pPr>
              <w:rPr>
                <w:rFonts w:ascii="Times New Roman" w:hAnsi="Times New Roman" w:eastAsia="仿宋_GB2312"/>
              </w:rPr>
            </w:pPr>
          </w:p>
        </w:tc>
        <w:tc>
          <w:tcPr>
            <w:tcW w:w="126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378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2309" w:type="dxa"/>
            <w:tcBorders>
              <w:top w:val="single" w:color="auto" w:sz="6" w:space="0"/>
              <w:left w:val="single" w:color="auto" w:sz="6" w:space="0"/>
              <w:bottom w:val="single" w:color="auto" w:sz="6" w:space="0"/>
              <w:right w:val="single" w:color="auto" w:sz="8" w:space="0"/>
            </w:tcBorders>
            <w:vAlign w:val="top"/>
          </w:tcPr>
          <w:p>
            <w:pPr>
              <w:rPr>
                <w:rFonts w:ascii="Times New Roman" w:hAns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6" w:space="0"/>
              <w:left w:val="single" w:color="auto" w:sz="8" w:space="0"/>
              <w:bottom w:val="single" w:color="auto" w:sz="6" w:space="0"/>
              <w:right w:val="single" w:color="auto" w:sz="6" w:space="0"/>
            </w:tcBorders>
            <w:vAlign w:val="top"/>
          </w:tcPr>
          <w:p>
            <w:pPr>
              <w:rPr>
                <w:rFonts w:ascii="Times New Roman" w:hAnsi="Times New Roman" w:eastAsia="仿宋_GB2312"/>
              </w:rPr>
            </w:pPr>
          </w:p>
        </w:tc>
        <w:tc>
          <w:tcPr>
            <w:tcW w:w="126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378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2309" w:type="dxa"/>
            <w:tcBorders>
              <w:top w:val="single" w:color="auto" w:sz="6" w:space="0"/>
              <w:left w:val="single" w:color="auto" w:sz="6" w:space="0"/>
              <w:bottom w:val="single" w:color="auto" w:sz="6" w:space="0"/>
              <w:right w:val="single" w:color="auto" w:sz="8" w:space="0"/>
            </w:tcBorders>
            <w:vAlign w:val="top"/>
          </w:tcPr>
          <w:p>
            <w:pPr>
              <w:rPr>
                <w:rFonts w:ascii="Times New Roman" w:hAns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6" w:space="0"/>
              <w:left w:val="single" w:color="auto" w:sz="8" w:space="0"/>
              <w:bottom w:val="single" w:color="auto" w:sz="6" w:space="0"/>
              <w:right w:val="single" w:color="auto" w:sz="6" w:space="0"/>
            </w:tcBorders>
            <w:vAlign w:val="top"/>
          </w:tcPr>
          <w:p>
            <w:pPr>
              <w:rPr>
                <w:rFonts w:ascii="Times New Roman" w:hAnsi="Times New Roman" w:eastAsia="仿宋_GB2312"/>
              </w:rPr>
            </w:pPr>
          </w:p>
        </w:tc>
        <w:tc>
          <w:tcPr>
            <w:tcW w:w="126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378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2309" w:type="dxa"/>
            <w:tcBorders>
              <w:top w:val="single" w:color="auto" w:sz="6" w:space="0"/>
              <w:left w:val="single" w:color="auto" w:sz="6" w:space="0"/>
              <w:bottom w:val="single" w:color="auto" w:sz="6" w:space="0"/>
              <w:right w:val="single" w:color="auto" w:sz="8" w:space="0"/>
            </w:tcBorders>
            <w:vAlign w:val="top"/>
          </w:tcPr>
          <w:p>
            <w:pPr>
              <w:rPr>
                <w:rFonts w:ascii="Times New Roman" w:hAns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6" w:space="0"/>
              <w:left w:val="single" w:color="auto" w:sz="8" w:space="0"/>
              <w:bottom w:val="single" w:color="auto" w:sz="6" w:space="0"/>
              <w:right w:val="single" w:color="auto" w:sz="6" w:space="0"/>
            </w:tcBorders>
            <w:vAlign w:val="top"/>
          </w:tcPr>
          <w:p>
            <w:pPr>
              <w:rPr>
                <w:rFonts w:ascii="Times New Roman" w:hAnsi="Times New Roman" w:eastAsia="仿宋_GB2312"/>
              </w:rPr>
            </w:pPr>
          </w:p>
        </w:tc>
        <w:tc>
          <w:tcPr>
            <w:tcW w:w="126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378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2309" w:type="dxa"/>
            <w:tcBorders>
              <w:top w:val="single" w:color="auto" w:sz="6" w:space="0"/>
              <w:left w:val="single" w:color="auto" w:sz="6" w:space="0"/>
              <w:bottom w:val="single" w:color="auto" w:sz="6" w:space="0"/>
              <w:right w:val="single" w:color="auto" w:sz="8" w:space="0"/>
            </w:tcBorders>
            <w:vAlign w:val="top"/>
          </w:tcPr>
          <w:p>
            <w:pPr>
              <w:rPr>
                <w:rFonts w:ascii="Times New Roman" w:hAns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724" w:type="dxa"/>
            <w:tcBorders>
              <w:top w:val="single" w:color="auto" w:sz="6" w:space="0"/>
              <w:left w:val="single" w:color="auto" w:sz="8" w:space="0"/>
              <w:bottom w:val="single" w:color="auto" w:sz="6" w:space="0"/>
              <w:right w:val="single" w:color="auto" w:sz="6" w:space="0"/>
            </w:tcBorders>
            <w:vAlign w:val="top"/>
          </w:tcPr>
          <w:p>
            <w:pPr>
              <w:rPr>
                <w:rFonts w:ascii="Times New Roman" w:hAnsi="Times New Roman" w:eastAsia="仿宋_GB2312"/>
              </w:rPr>
            </w:pPr>
          </w:p>
        </w:tc>
        <w:tc>
          <w:tcPr>
            <w:tcW w:w="126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3780" w:type="dxa"/>
            <w:tcBorders>
              <w:top w:val="single" w:color="auto" w:sz="6" w:space="0"/>
              <w:left w:val="single" w:color="auto" w:sz="6" w:space="0"/>
              <w:bottom w:val="single" w:color="auto" w:sz="6" w:space="0"/>
              <w:right w:val="single" w:color="auto" w:sz="6" w:space="0"/>
            </w:tcBorders>
            <w:vAlign w:val="top"/>
          </w:tcPr>
          <w:p>
            <w:pPr>
              <w:rPr>
                <w:rFonts w:ascii="Times New Roman" w:hAnsi="Times New Roman" w:eastAsia="仿宋_GB2312"/>
              </w:rPr>
            </w:pPr>
          </w:p>
        </w:tc>
        <w:tc>
          <w:tcPr>
            <w:tcW w:w="2309" w:type="dxa"/>
            <w:tcBorders>
              <w:top w:val="single" w:color="auto" w:sz="6" w:space="0"/>
              <w:left w:val="single" w:color="auto" w:sz="6" w:space="0"/>
              <w:bottom w:val="single" w:color="auto" w:sz="6" w:space="0"/>
              <w:right w:val="single" w:color="auto" w:sz="8" w:space="0"/>
            </w:tcBorders>
            <w:vAlign w:val="top"/>
          </w:tcPr>
          <w:p>
            <w:pPr>
              <w:rPr>
                <w:rFonts w:ascii="Times New Roman" w:hAns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782" w:hRule="atLeast"/>
        </w:trPr>
        <w:tc>
          <w:tcPr>
            <w:tcW w:w="9073" w:type="dxa"/>
            <w:gridSpan w:val="4"/>
            <w:tcBorders>
              <w:top w:val="single" w:color="auto" w:sz="6" w:space="0"/>
              <w:left w:val="single" w:color="auto" w:sz="8" w:space="0"/>
              <w:bottom w:val="single" w:color="auto" w:sz="8" w:space="0"/>
              <w:right w:val="single" w:color="auto" w:sz="8" w:space="0"/>
            </w:tcBorders>
            <w:vAlign w:val="top"/>
          </w:tcPr>
          <w:p>
            <w:pPr>
              <w:rPr>
                <w:rFonts w:ascii="Times New Roman" w:hAnsi="Times New Roman" w:eastAsia="仿宋_GB2312"/>
                <w:b/>
                <w:szCs w:val="21"/>
              </w:rPr>
            </w:pPr>
            <w:r>
              <w:rPr>
                <w:rFonts w:hint="default" w:ascii="Times New Roman" w:hAnsi="Times New Roman" w:eastAsia="仿宋_GB2312"/>
                <w:b/>
                <w:szCs w:val="21"/>
              </w:rPr>
              <w:t>论证意见</w:t>
            </w:r>
            <w:r>
              <w:rPr>
                <w:rFonts w:hint="default" w:ascii="Times New Roman" w:hAnsi="Times New Roman" w:eastAsia="仿宋_GB2312"/>
                <w:szCs w:val="21"/>
              </w:rPr>
              <w:t>（主要包括项目的必要性、可行性论证，项目建设方案论证，资金用向论证，成效预估等）</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r>
              <w:rPr>
                <w:rFonts w:hint="default" w:ascii="Times New Roman" w:hAnsi="Times New Roman" w:eastAsia="仿宋_GB2312"/>
              </w:rPr>
              <w:t>专家组组长签名：</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r>
              <w:rPr>
                <w:rFonts w:hint="default" w:ascii="Times New Roman" w:hAnsi="Times New Roman" w:eastAsia="仿宋_GB2312"/>
              </w:rPr>
              <w:t>专家签名：</w:t>
            </w:r>
          </w:p>
          <w:p>
            <w:pPr>
              <w:rPr>
                <w:rFonts w:ascii="Times New Roman" w:hAnsi="Times New Roman" w:eastAsia="仿宋_GB2312"/>
              </w:rPr>
            </w:pPr>
          </w:p>
          <w:p>
            <w:pPr>
              <w:rPr>
                <w:rFonts w:ascii="Times New Roman" w:hAnsi="Times New Roman" w:eastAsia="仿宋_GB2312"/>
              </w:rPr>
            </w:pPr>
          </w:p>
        </w:tc>
      </w:tr>
    </w:tbl>
    <w:p>
      <w:pPr>
        <w:rPr>
          <w:rFonts w:ascii="Times New Roman" w:hAnsi="Times New Roman" w:eastAsia="黑体"/>
          <w:b/>
          <w:bCs/>
          <w:sz w:val="24"/>
        </w:rPr>
      </w:pPr>
    </w:p>
    <w:p>
      <w:pPr>
        <w:rPr>
          <w:rFonts w:ascii="方正黑体_GBK" w:hAnsi="Times New Roman" w:eastAsia="方正黑体_GBK"/>
          <w:b w:val="0"/>
          <w:bCs/>
          <w:color w:val="auto"/>
          <w:sz w:val="24"/>
        </w:rPr>
      </w:pPr>
      <w:r>
        <w:rPr>
          <w:rFonts w:hint="eastAsia" w:ascii="方正黑体_GBK" w:hAnsi="Times New Roman" w:eastAsia="方正黑体_GBK"/>
          <w:bCs/>
          <w:sz w:val="24"/>
        </w:rPr>
        <w:t>五、审核与批准意见</w:t>
      </w:r>
    </w:p>
    <w:tbl>
      <w:tblPr>
        <w:tblStyle w:val="4"/>
        <w:tblW w:w="9073" w:type="dxa"/>
        <w:tblInd w:w="-176"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07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c>
          <w:tcPr>
            <w:tcW w:w="9073" w:type="dxa"/>
            <w:tcBorders>
              <w:top w:val="single" w:color="000000" w:sz="8" w:space="0"/>
              <w:left w:val="single" w:color="000000" w:sz="8" w:space="0"/>
              <w:bottom w:val="single" w:color="000000" w:sz="6" w:space="0"/>
              <w:right w:val="single" w:color="000000" w:sz="8" w:space="0"/>
            </w:tcBorders>
            <w:vAlign w:val="top"/>
          </w:tcPr>
          <w:p>
            <w:pPr>
              <w:rPr>
                <w:rFonts w:ascii="Times New Roman" w:hAnsi="Times New Roman"/>
                <w:b/>
              </w:rPr>
            </w:pPr>
            <w:r>
              <w:rPr>
                <w:rFonts w:hint="default" w:ascii="Times New Roman" w:hAnsi="Times New Roman"/>
                <w:b/>
              </w:rPr>
              <w:t>市级人社部门推荐与审核意见</w:t>
            </w:r>
          </w:p>
          <w:p>
            <w:pPr>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ind w:firstLine="409" w:firstLineChars="195"/>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eastAsia="方正仿宋_GBK"/>
              </w:rPr>
            </w:pPr>
            <w:r>
              <w:rPr>
                <w:rFonts w:ascii="Times New Roman" w:hAnsi="Times New Roman"/>
                <w:b/>
              </w:rPr>
              <w:t xml:space="preserve">                                </w:t>
            </w:r>
            <w:r>
              <w:rPr>
                <w:rFonts w:ascii="Times New Roman" w:hAnsi="Times New Roman"/>
              </w:rPr>
              <w:t xml:space="preserve">    </w:t>
            </w:r>
            <w:r>
              <w:rPr>
                <w:rFonts w:hint="default" w:ascii="Times New Roman" w:hAnsi="Times New Roman" w:eastAsia="方正仿宋_GBK"/>
              </w:rPr>
              <w:t>负责人签名：            （公章）</w:t>
            </w:r>
          </w:p>
          <w:p>
            <w:pPr>
              <w:rPr>
                <w:rFonts w:ascii="Times New Roman" w:hAnsi="Times New Roman" w:eastAsia="方正仿宋_GBK"/>
              </w:rPr>
            </w:pPr>
            <w:r>
              <w:rPr>
                <w:rFonts w:hint="default" w:ascii="Times New Roman" w:hAnsi="Times New Roman" w:eastAsia="方正仿宋_GBK"/>
              </w:rPr>
              <w:t xml:space="preserve">                                                                年   月   日</w:t>
            </w:r>
          </w:p>
          <w:p>
            <w:pPr>
              <w:rPr>
                <w:rFonts w:ascii="Times New Roman" w:hAnsi="Times New Roman"/>
                <w:b/>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157" w:hRule="atLeast"/>
        </w:trPr>
        <w:tc>
          <w:tcPr>
            <w:tcW w:w="9073" w:type="dxa"/>
            <w:tcBorders>
              <w:top w:val="single" w:color="000000" w:sz="6" w:space="0"/>
              <w:left w:val="single" w:color="000000" w:sz="8" w:space="0"/>
              <w:bottom w:val="single" w:color="000000" w:sz="6" w:space="0"/>
              <w:right w:val="single" w:color="000000" w:sz="8" w:space="0"/>
            </w:tcBorders>
            <w:vAlign w:val="top"/>
          </w:tcPr>
          <w:p>
            <w:pPr>
              <w:rPr>
                <w:rFonts w:ascii="Times New Roman" w:hAnsi="Times New Roman"/>
                <w:b/>
              </w:rPr>
            </w:pPr>
            <w:r>
              <w:rPr>
                <w:rFonts w:hint="default" w:ascii="Times New Roman" w:hAnsi="Times New Roman"/>
                <w:b/>
              </w:rPr>
              <w:t>省级专家组评审意见</w:t>
            </w:r>
          </w:p>
          <w:p>
            <w:pPr>
              <w:rPr>
                <w:rFonts w:ascii="Times New Roman" w:hAnsi="Times New Roman"/>
                <w:b/>
              </w:rPr>
            </w:pPr>
          </w:p>
          <w:p>
            <w:pPr>
              <w:rPr>
                <w:rFonts w:ascii="Times New Roman" w:hAnsi="Times New Roman"/>
                <w:b/>
              </w:rPr>
            </w:pPr>
          </w:p>
          <w:p>
            <w:pPr>
              <w:rPr>
                <w:rFonts w:ascii="Times New Roman" w:hAnsi="Times New Roman"/>
                <w:b/>
              </w:rPr>
            </w:pPr>
          </w:p>
          <w:p>
            <w:pPr>
              <w:rPr>
                <w:rFonts w:hint="eastAsia" w:ascii="Times New Roman" w:hAnsi="Times New Roman"/>
                <w:b/>
              </w:rPr>
            </w:pPr>
          </w:p>
          <w:p>
            <w:pPr>
              <w:rPr>
                <w:rFonts w:hint="eastAsia" w:ascii="Times New Roman" w:hAnsi="Times New Roman"/>
                <w:b/>
              </w:rPr>
            </w:pPr>
          </w:p>
          <w:p/>
          <w:p/>
          <w:p>
            <w:pPr>
              <w:rPr>
                <w:rFonts w:ascii="Times New Roman" w:hAnsi="Times New Roman"/>
                <w:b/>
              </w:rPr>
            </w:pPr>
          </w:p>
          <w:p>
            <w:pPr>
              <w:rPr>
                <w:rFonts w:ascii="Times New Roman" w:hAnsi="Times New Roman"/>
                <w:b/>
              </w:rPr>
            </w:pPr>
          </w:p>
          <w:p>
            <w:pPr>
              <w:rPr>
                <w:rFonts w:ascii="Times New Roman" w:hAnsi="Times New Roman" w:eastAsia="方正仿宋_GBK"/>
              </w:rPr>
            </w:pPr>
            <w:r>
              <w:rPr>
                <w:rFonts w:ascii="Times New Roman" w:hAnsi="Times New Roman"/>
                <w:b/>
              </w:rPr>
              <w:t xml:space="preserve">                                  </w:t>
            </w:r>
            <w:r>
              <w:rPr>
                <w:rFonts w:hint="default" w:ascii="Times New Roman" w:hAnsi="Times New Roman" w:eastAsia="方正仿宋_GBK"/>
                <w:b/>
              </w:rPr>
              <w:t xml:space="preserve">   </w:t>
            </w:r>
            <w:r>
              <w:rPr>
                <w:rFonts w:hint="default" w:ascii="Times New Roman" w:hAnsi="Times New Roman" w:eastAsia="方正仿宋_GBK"/>
              </w:rPr>
              <w:t>专家组组长签名：</w:t>
            </w:r>
          </w:p>
          <w:p>
            <w:pPr>
              <w:ind w:right="420"/>
              <w:jc w:val="right"/>
              <w:rPr>
                <w:rFonts w:ascii="Times New Roman" w:hAnsi="Times New Roman" w:eastAsia="方正仿宋_GBK"/>
              </w:rPr>
            </w:pPr>
            <w:r>
              <w:rPr>
                <w:rFonts w:hint="default" w:ascii="Times New Roman" w:hAnsi="Times New Roman" w:eastAsia="方正仿宋_GBK"/>
              </w:rPr>
              <w:t>年   月   日</w:t>
            </w:r>
          </w:p>
          <w:p>
            <w:pPr>
              <w:rPr>
                <w:rFonts w:ascii="Times New Roman" w:hAnsi="Times New Roman"/>
                <w:b/>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578" w:hRule="atLeast"/>
        </w:trPr>
        <w:tc>
          <w:tcPr>
            <w:tcW w:w="9073" w:type="dxa"/>
            <w:tcBorders>
              <w:top w:val="single" w:color="000000" w:sz="6" w:space="0"/>
              <w:left w:val="single" w:color="000000" w:sz="8" w:space="0"/>
              <w:bottom w:val="single" w:color="000000" w:sz="8" w:space="0"/>
              <w:right w:val="single" w:color="000000" w:sz="8" w:space="0"/>
            </w:tcBorders>
            <w:vAlign w:val="top"/>
          </w:tcPr>
          <w:p>
            <w:pPr>
              <w:rPr>
                <w:rFonts w:ascii="Times New Roman" w:hAnsi="Times New Roman"/>
                <w:b/>
              </w:rPr>
            </w:pPr>
            <w:r>
              <w:rPr>
                <w:rFonts w:hint="default" w:ascii="Times New Roman" w:hAnsi="Times New Roman"/>
                <w:b/>
              </w:rPr>
              <w:t>省级部门批准意见</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jc w:val="left"/>
              <w:rPr>
                <w:rFonts w:ascii="Times New Roman" w:hAnsi="Times New Roman" w:eastAsia="方正仿宋_GBK"/>
              </w:rPr>
            </w:pPr>
            <w:r>
              <w:rPr>
                <w:rFonts w:ascii="Times New Roman" w:hAnsi="Times New Roman"/>
                <w:b/>
              </w:rPr>
              <w:t xml:space="preserve">          </w:t>
            </w:r>
            <w:r>
              <w:rPr>
                <w:rFonts w:hint="default" w:ascii="Times New Roman" w:hAnsi="Times New Roman"/>
                <w:b/>
              </w:rPr>
              <w:t xml:space="preserve"> </w:t>
            </w:r>
            <w:r>
              <w:rPr>
                <w:rFonts w:ascii="Times New Roman" w:hAnsi="Times New Roman"/>
                <w:b/>
              </w:rPr>
              <w:t xml:space="preserve">  </w:t>
            </w:r>
            <w:r>
              <w:rPr>
                <w:rFonts w:hint="default" w:ascii="Times New Roman" w:hAnsi="Times New Roman" w:eastAsia="方正仿宋_GBK"/>
              </w:rPr>
              <w:t xml:space="preserve">江苏省人力资源和社会保障厅（公章）          江苏省财政厅（公章）   </w:t>
            </w:r>
          </w:p>
          <w:p>
            <w:pPr>
              <w:rPr>
                <w:rFonts w:ascii="Times New Roman" w:hAnsi="Times New Roman" w:eastAsia="方正仿宋_GBK"/>
              </w:rPr>
            </w:pPr>
            <w:r>
              <w:rPr>
                <w:rFonts w:hint="default" w:ascii="Times New Roman" w:hAnsi="Times New Roman" w:eastAsia="方正仿宋_GBK"/>
              </w:rPr>
              <w:t xml:space="preserve">                        年    月    日    </w:t>
            </w:r>
            <w:r>
              <w:rPr>
                <w:rFonts w:hint="eastAsia" w:ascii="Times New Roman" w:hAnsi="Times New Roman" w:eastAsia="方正仿宋_GBK"/>
                <w:lang w:val="en-US" w:eastAsia="zh-CN"/>
              </w:rPr>
              <w:t xml:space="preserve">                </w:t>
            </w:r>
            <w:r>
              <w:rPr>
                <w:rFonts w:hint="default" w:ascii="Times New Roman" w:hAnsi="Times New Roman" w:eastAsia="方正仿宋_GBK"/>
              </w:rPr>
              <w:t xml:space="preserve">    年    月   日</w:t>
            </w:r>
          </w:p>
          <w:p>
            <w:pPr>
              <w:jc w:val="left"/>
              <w:rPr>
                <w:rFonts w:ascii="Times New Roman" w:hAnsi="Times New Roman" w:eastAsia="方正仿宋_GBK"/>
              </w:rPr>
            </w:pPr>
            <w:r>
              <w:rPr>
                <w:rFonts w:hint="default" w:ascii="Times New Roman" w:hAnsi="Times New Roman" w:eastAsia="方正仿宋_GBK"/>
              </w:rPr>
              <w:t xml:space="preserve">          </w:t>
            </w:r>
          </w:p>
          <w:p>
            <w:pPr>
              <w:rPr>
                <w:rFonts w:ascii="Times New Roman" w:hAnsi="Times New Roman"/>
                <w:b/>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80F19"/>
    <w:rsid w:val="283A0E55"/>
    <w:rsid w:val="574E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张惠雅</cp:lastModifiedBy>
  <dcterms:modified xsi:type="dcterms:W3CDTF">2020-03-19T09:36:24Z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