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pacing w:val="-8"/>
          <w:szCs w:val="44"/>
        </w:rPr>
      </w:pPr>
      <w:r>
        <w:rPr>
          <w:rFonts w:hint="eastAsia" w:ascii="方正黑体_GBK" w:eastAsia="方正黑体_GBK"/>
          <w:spacing w:val="-8"/>
          <w:szCs w:val="44"/>
        </w:rPr>
        <w:t>附件1</w:t>
      </w:r>
    </w:p>
    <w:p>
      <w:pPr>
        <w:rPr>
          <w:rFonts w:eastAsia="黑体"/>
          <w:spacing w:val="-8"/>
          <w:sz w:val="44"/>
          <w:szCs w:val="44"/>
        </w:rPr>
      </w:pPr>
    </w:p>
    <w:p>
      <w:pPr>
        <w:spacing w:line="680" w:lineRule="exact"/>
        <w:jc w:val="center"/>
        <w:rPr>
          <w:rFonts w:ascii="Times New Roman" w:eastAsia="方正小标宋_GBK"/>
          <w:spacing w:val="-8"/>
          <w:sz w:val="44"/>
          <w:szCs w:val="44"/>
        </w:rPr>
      </w:pPr>
      <w:r>
        <w:rPr>
          <w:rFonts w:hint="default" w:ascii="Times New Roman" w:eastAsia="方正小标宋_GBK"/>
          <w:spacing w:val="-8"/>
          <w:sz w:val="44"/>
          <w:szCs w:val="44"/>
        </w:rPr>
        <w:t>2020年企业薪酬调查工作实施方案</w:t>
      </w:r>
    </w:p>
    <w:p>
      <w:pPr>
        <w:rPr>
          <w:rFonts w:hint="default" w:eastAsia="方正仿宋_GBK"/>
          <w:bCs/>
        </w:rPr>
      </w:pPr>
    </w:p>
    <w:p>
      <w:pPr>
        <w:ind w:firstLine="640" w:firstLineChars="200"/>
        <w:rPr>
          <w:rFonts w:eastAsia="方正黑体_GBK"/>
          <w:szCs w:val="32"/>
        </w:rPr>
      </w:pPr>
      <w:r>
        <w:rPr>
          <w:rFonts w:hint="default" w:eastAsia="方正黑体_GBK"/>
          <w:szCs w:val="32"/>
        </w:rPr>
        <w:t>一、调查目的</w:t>
      </w:r>
    </w:p>
    <w:p>
      <w:pPr>
        <w:ind w:firstLine="640" w:firstLineChars="200"/>
        <w:rPr>
          <w:rFonts w:eastAsia="方正仿宋_GBK"/>
          <w:color w:val="FF0000"/>
          <w:szCs w:val="32"/>
        </w:rPr>
      </w:pPr>
      <w:r>
        <w:rPr>
          <w:rFonts w:hint="default" w:eastAsia="方正仿宋_GBK"/>
          <w:szCs w:val="32"/>
        </w:rPr>
        <w:t>引导企业合理确定职工工资水平，建立健全企业职工工资正常增长机制，开展公务员与企业相当人员工资水平调查比较，促进人力资源合理配置，改进和加强政府对工资分配宏观调控。</w:t>
      </w:r>
    </w:p>
    <w:p>
      <w:pPr>
        <w:ind w:firstLine="640" w:firstLineChars="200"/>
        <w:rPr>
          <w:rFonts w:eastAsia="方正黑体_GBK"/>
          <w:szCs w:val="32"/>
        </w:rPr>
      </w:pPr>
      <w:r>
        <w:rPr>
          <w:rFonts w:hint="default" w:eastAsia="方正黑体_GBK"/>
          <w:szCs w:val="32"/>
        </w:rPr>
        <w:t>二、调查内容</w:t>
      </w:r>
    </w:p>
    <w:p>
      <w:pPr>
        <w:ind w:firstLine="640" w:firstLineChars="200"/>
        <w:rPr>
          <w:rFonts w:eastAsia="方正仿宋_GBK"/>
          <w:szCs w:val="32"/>
        </w:rPr>
      </w:pPr>
      <w:r>
        <w:rPr>
          <w:rFonts w:hint="default" w:eastAsia="方正仿宋_GBK"/>
          <w:szCs w:val="32"/>
        </w:rPr>
        <w:t>企业人工成本情况和企业从业人员工资报酬情况（详见附件</w:t>
      </w:r>
      <w:r>
        <w:rPr>
          <w:rFonts w:eastAsia="方正仿宋_GBK"/>
          <w:szCs w:val="32"/>
        </w:rPr>
        <w:t>2</w:t>
      </w:r>
      <w:r>
        <w:rPr>
          <w:rFonts w:hint="default" w:eastAsia="方正仿宋_GBK"/>
          <w:szCs w:val="32"/>
        </w:rPr>
        <w:t>、附件</w:t>
      </w:r>
      <w:r>
        <w:rPr>
          <w:rFonts w:eastAsia="方正仿宋_GBK"/>
          <w:szCs w:val="32"/>
        </w:rPr>
        <w:t>3</w:t>
      </w:r>
      <w:r>
        <w:rPr>
          <w:rFonts w:hint="default" w:eastAsia="方正仿宋_GBK"/>
          <w:szCs w:val="32"/>
        </w:rPr>
        <w:t>）。</w:t>
      </w:r>
    </w:p>
    <w:p>
      <w:pPr>
        <w:ind w:firstLine="640" w:firstLineChars="200"/>
        <w:rPr>
          <w:rFonts w:eastAsia="方正黑体_GBK"/>
          <w:szCs w:val="32"/>
        </w:rPr>
      </w:pPr>
      <w:r>
        <w:rPr>
          <w:rFonts w:hint="default" w:eastAsia="方正黑体_GBK"/>
          <w:szCs w:val="32"/>
        </w:rPr>
        <w:t>三、调查时期和时间</w:t>
      </w:r>
    </w:p>
    <w:p>
      <w:pPr>
        <w:ind w:firstLine="640" w:firstLineChars="200"/>
        <w:rPr>
          <w:rFonts w:eastAsia="方正仿宋_GBK"/>
          <w:szCs w:val="32"/>
        </w:rPr>
      </w:pPr>
      <w:r>
        <w:rPr>
          <w:rFonts w:hint="default" w:eastAsia="方正仿宋_GBK"/>
          <w:szCs w:val="32"/>
        </w:rPr>
        <w:t>本次调查是对</w:t>
      </w:r>
      <w:r>
        <w:rPr>
          <w:rFonts w:eastAsia="方正仿宋_GBK"/>
          <w:szCs w:val="32"/>
        </w:rPr>
        <w:t>201</w:t>
      </w:r>
      <w:r>
        <w:rPr>
          <w:rFonts w:hint="default" w:eastAsia="方正仿宋_GBK"/>
          <w:szCs w:val="32"/>
        </w:rPr>
        <w:t>9年度企业薪酬情况的调查，时期指标为</w:t>
      </w:r>
      <w:r>
        <w:rPr>
          <w:rFonts w:eastAsia="方正仿宋_GBK"/>
          <w:szCs w:val="32"/>
        </w:rPr>
        <w:t>201</w:t>
      </w:r>
      <w:r>
        <w:rPr>
          <w:rFonts w:hint="default" w:eastAsia="方正仿宋_GBK"/>
          <w:szCs w:val="32"/>
        </w:rPr>
        <w:t>9年</w:t>
      </w:r>
      <w:r>
        <w:rPr>
          <w:rFonts w:eastAsia="方正仿宋_GBK"/>
          <w:szCs w:val="32"/>
        </w:rPr>
        <w:t>1</w:t>
      </w:r>
      <w:r>
        <w:rPr>
          <w:rFonts w:hint="default" w:eastAsia="方正仿宋_GBK"/>
          <w:szCs w:val="32"/>
        </w:rPr>
        <w:t>月</w:t>
      </w:r>
      <w:r>
        <w:rPr>
          <w:rFonts w:eastAsia="方正仿宋_GBK"/>
          <w:szCs w:val="32"/>
        </w:rPr>
        <w:t>1</w:t>
      </w:r>
      <w:r>
        <w:rPr>
          <w:rFonts w:hint="default" w:eastAsia="方正仿宋_GBK"/>
          <w:szCs w:val="32"/>
        </w:rPr>
        <w:t>日0时至</w:t>
      </w:r>
      <w:r>
        <w:rPr>
          <w:rFonts w:eastAsia="方正仿宋_GBK"/>
          <w:szCs w:val="32"/>
        </w:rPr>
        <w:t>12</w:t>
      </w:r>
      <w:r>
        <w:rPr>
          <w:rFonts w:hint="default" w:eastAsia="方正仿宋_GBK"/>
          <w:szCs w:val="32"/>
        </w:rPr>
        <w:t>月</w:t>
      </w:r>
      <w:r>
        <w:rPr>
          <w:rFonts w:eastAsia="方正仿宋_GBK"/>
          <w:szCs w:val="32"/>
        </w:rPr>
        <w:t>31</w:t>
      </w:r>
      <w:r>
        <w:rPr>
          <w:rFonts w:hint="default" w:eastAsia="方正仿宋_GBK"/>
          <w:szCs w:val="32"/>
        </w:rPr>
        <w:t>日24时的数据。截止时点指标为</w:t>
      </w:r>
      <w:r>
        <w:rPr>
          <w:rFonts w:eastAsia="方正仿宋_GBK"/>
          <w:szCs w:val="32"/>
        </w:rPr>
        <w:t>201</w:t>
      </w:r>
      <w:r>
        <w:rPr>
          <w:rFonts w:hint="default" w:eastAsia="方正仿宋_GBK"/>
          <w:szCs w:val="32"/>
        </w:rPr>
        <w:t>9年</w:t>
      </w:r>
      <w:r>
        <w:rPr>
          <w:rFonts w:eastAsia="方正仿宋_GBK"/>
          <w:szCs w:val="32"/>
        </w:rPr>
        <w:t>12</w:t>
      </w:r>
      <w:r>
        <w:rPr>
          <w:rFonts w:hint="default" w:eastAsia="方正仿宋_GBK"/>
          <w:szCs w:val="32"/>
        </w:rPr>
        <w:t>月</w:t>
      </w:r>
      <w:r>
        <w:rPr>
          <w:rFonts w:eastAsia="方正仿宋_GBK"/>
          <w:szCs w:val="32"/>
        </w:rPr>
        <w:t>31</w:t>
      </w:r>
      <w:r>
        <w:rPr>
          <w:rFonts w:hint="default" w:eastAsia="方正仿宋_GBK"/>
          <w:szCs w:val="32"/>
        </w:rPr>
        <w:t>日24时的数据。</w:t>
      </w:r>
      <w:r>
        <w:rPr>
          <w:rFonts w:eastAsia="方正仿宋_GBK"/>
          <w:szCs w:val="32"/>
        </w:rPr>
        <w:t xml:space="preserve"> </w:t>
      </w:r>
    </w:p>
    <w:p>
      <w:pPr>
        <w:ind w:firstLine="640" w:firstLineChars="200"/>
        <w:rPr>
          <w:rFonts w:hint="default" w:eastAsia="方正仿宋_GBK"/>
          <w:szCs w:val="32"/>
        </w:rPr>
      </w:pPr>
      <w:r>
        <w:rPr>
          <w:rFonts w:hint="default" w:eastAsia="方正仿宋_GBK"/>
          <w:szCs w:val="32"/>
        </w:rPr>
        <w:t>调查实施时间为</w:t>
      </w:r>
      <w:r>
        <w:rPr>
          <w:rFonts w:eastAsia="方正仿宋_GBK"/>
          <w:szCs w:val="32"/>
        </w:rPr>
        <w:t>20</w:t>
      </w:r>
      <w:r>
        <w:rPr>
          <w:rFonts w:hint="default" w:eastAsia="方正仿宋_GBK"/>
          <w:szCs w:val="32"/>
        </w:rPr>
        <w:t>20年5月至6月，国家级企业薪酬调查数据上报时间截止</w:t>
      </w:r>
      <w:r>
        <w:rPr>
          <w:rFonts w:eastAsia="方正仿宋_GBK"/>
          <w:szCs w:val="32"/>
        </w:rPr>
        <w:t>20</w:t>
      </w:r>
      <w:r>
        <w:rPr>
          <w:rFonts w:hint="default" w:eastAsia="方正仿宋_GBK"/>
          <w:szCs w:val="32"/>
        </w:rPr>
        <w:t>20年5月31日，省级企业薪酬调查数据上报时间截止</w:t>
      </w:r>
      <w:r>
        <w:rPr>
          <w:rFonts w:eastAsia="方正仿宋_GBK"/>
          <w:szCs w:val="32"/>
        </w:rPr>
        <w:t>20</w:t>
      </w:r>
      <w:r>
        <w:rPr>
          <w:rFonts w:hint="default" w:eastAsia="方正仿宋_GBK"/>
          <w:szCs w:val="32"/>
        </w:rPr>
        <w:t>20年6月30日。</w:t>
      </w:r>
    </w:p>
    <w:p>
      <w:pPr>
        <w:ind w:firstLine="640" w:firstLineChars="200"/>
        <w:rPr>
          <w:rFonts w:eastAsia="方正黑体_GBK"/>
          <w:szCs w:val="32"/>
        </w:rPr>
      </w:pPr>
      <w:r>
        <w:rPr>
          <w:rFonts w:hint="default" w:eastAsia="方正黑体_GBK"/>
          <w:szCs w:val="32"/>
        </w:rPr>
        <w:t>四、调查范围和对象</w:t>
      </w:r>
    </w:p>
    <w:p>
      <w:pPr>
        <w:ind w:firstLine="640" w:firstLineChars="200"/>
        <w:rPr>
          <w:rFonts w:hint="default" w:eastAsia="方正仿宋_GBK"/>
          <w:color w:val="FF0000"/>
          <w:szCs w:val="32"/>
        </w:rPr>
      </w:pPr>
      <w:r>
        <w:rPr>
          <w:rFonts w:hint="default" w:eastAsia="方正仿宋_GBK"/>
          <w:szCs w:val="32"/>
        </w:rPr>
        <w:t>本次调查在全省13个设区市进行，人力资源社会保障部指定调查城市南京、苏州、南通、盐城、淮安、泰州6市在参加国家级企业薪酬调查的同时，与无锡、徐州、常州、连云港、扬州、镇江、宿迁7市一并参加省级企业薪酬调查，国家、省级企业薪酬调查样本直接在企业薪酬调查信息系统中下发各地。市级企业薪酬调查样本由各市根据当地产业实际，按照部规定的抽样方法从国家单位基本名录库中抽取确定。</w:t>
      </w:r>
    </w:p>
    <w:p>
      <w:pPr>
        <w:ind w:firstLine="640" w:firstLineChars="200"/>
        <w:rPr>
          <w:rFonts w:eastAsia="方正仿宋_GBK"/>
          <w:szCs w:val="32"/>
        </w:rPr>
      </w:pPr>
      <w:r>
        <w:rPr>
          <w:rFonts w:hint="default" w:eastAsia="方正仿宋_GBK"/>
          <w:szCs w:val="32"/>
        </w:rPr>
        <w:t>调查对象分两类：一是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等</w:t>
      </w:r>
      <w:r>
        <w:rPr>
          <w:rFonts w:eastAsia="方正仿宋_GBK"/>
          <w:szCs w:val="32"/>
        </w:rPr>
        <w:t>18</w:t>
      </w:r>
      <w:r>
        <w:rPr>
          <w:rFonts w:hint="default" w:eastAsia="方正仿宋_GBK"/>
          <w:szCs w:val="32"/>
        </w:rPr>
        <w:t>个行业门类（90个大类）各种登记注册类型的企业；二是由企业直接支付工资的劳动者。</w:t>
      </w:r>
    </w:p>
    <w:p>
      <w:pPr>
        <w:ind w:firstLine="640" w:firstLineChars="200"/>
        <w:rPr>
          <w:rFonts w:eastAsia="方正黑体_GBK"/>
          <w:szCs w:val="32"/>
        </w:rPr>
      </w:pPr>
      <w:r>
        <w:rPr>
          <w:rFonts w:hint="default" w:eastAsia="方正黑体_GBK"/>
          <w:szCs w:val="32"/>
        </w:rPr>
        <w:t>五、调查方式</w:t>
      </w:r>
    </w:p>
    <w:p>
      <w:pPr>
        <w:ind w:firstLine="640" w:firstLineChars="200"/>
        <w:rPr>
          <w:rFonts w:hint="default" w:eastAsia="方正仿宋_GBK"/>
          <w:szCs w:val="32"/>
        </w:rPr>
      </w:pPr>
      <w:r>
        <w:rPr>
          <w:rFonts w:hint="default" w:eastAsia="方正仿宋_GBK"/>
          <w:szCs w:val="32"/>
        </w:rPr>
        <w:t>样本企业通过企业薪酬调查信息系统在线填报数据，县（市、区）、市人力资源社会保障局逐级审核确认后提交至省人力资源社会保障厅；部指定调查城市数据由省人力资源社会保障厅复核确认后提交人力资源社会保障部。不具备网络在线填报数据条件的企业，可到所在县（市、区）或市人力资源社会保障局填报。</w:t>
      </w:r>
    </w:p>
    <w:p>
      <w:pPr>
        <w:ind w:firstLine="640" w:firstLineChars="200"/>
        <w:rPr>
          <w:rFonts w:eastAsia="方正黑体_GBK"/>
          <w:szCs w:val="32"/>
        </w:rPr>
      </w:pPr>
      <w:r>
        <w:rPr>
          <w:rFonts w:hint="default" w:eastAsia="方正黑体_GBK"/>
          <w:bCs/>
          <w:szCs w:val="32"/>
        </w:rPr>
        <w:t>六、</w:t>
      </w:r>
      <w:r>
        <w:rPr>
          <w:rFonts w:hint="default" w:eastAsia="方正黑体_GBK"/>
          <w:szCs w:val="32"/>
        </w:rPr>
        <w:t>调查管理</w:t>
      </w:r>
    </w:p>
    <w:p>
      <w:pPr>
        <w:ind w:firstLine="640" w:firstLineChars="200"/>
        <w:rPr>
          <w:rFonts w:hint="default" w:eastAsia="方正仿宋_GBK"/>
          <w:szCs w:val="32"/>
        </w:rPr>
      </w:pPr>
      <w:r>
        <w:rPr>
          <w:rFonts w:hint="default" w:eastAsia="方正仿宋_GBK"/>
          <w:szCs w:val="32"/>
        </w:rPr>
        <w:t>（一）省人力资源社会保障厅对全省企业薪酬调查工作进行组织、指导，负责抽查、复核、汇总部、省级企业薪酬调查数据。</w:t>
      </w:r>
    </w:p>
    <w:p>
      <w:pPr>
        <w:ind w:firstLine="640" w:firstLineChars="200"/>
        <w:rPr>
          <w:rFonts w:eastAsia="方正仿宋_GBK"/>
          <w:szCs w:val="32"/>
        </w:rPr>
      </w:pPr>
      <w:r>
        <w:rPr>
          <w:rFonts w:hint="default" w:eastAsia="方正仿宋_GBK"/>
          <w:szCs w:val="32"/>
        </w:rPr>
        <w:t>（二）各市、县（市、区）人力资源社会保障局负责企业薪酬调查的具体组织实施。按照规定培训样本企业调查人员，指导样本企业填报数据，督促样本企业按规定的时间报送数据，负责对数据质量审核确认。</w:t>
      </w:r>
    </w:p>
    <w:p>
      <w:pPr>
        <w:ind w:firstLine="640" w:firstLineChars="200"/>
        <w:rPr>
          <w:rFonts w:hint="default" w:eastAsia="方正仿宋_GBK"/>
          <w:szCs w:val="32"/>
        </w:rPr>
      </w:pPr>
      <w:r>
        <w:rPr>
          <w:rFonts w:hint="default" w:eastAsia="方正仿宋_GBK"/>
          <w:szCs w:val="32"/>
        </w:rPr>
        <w:t>（三）样本企业人力资源管理部门人员配合本地人力资源社会保障局做好数据采集工作，并对企业薪酬调查制度的修订和完善提出意见和建议。</w:t>
      </w:r>
    </w:p>
    <w:p>
      <w:pPr>
        <w:ind w:firstLine="640" w:firstLineChars="200"/>
        <w:rPr>
          <w:rFonts w:eastAsia="方正仿宋_GBK"/>
          <w:szCs w:val="32"/>
        </w:rPr>
      </w:pPr>
      <w:r>
        <w:rPr>
          <w:rFonts w:hint="default" w:eastAsia="方正仿宋_GBK"/>
          <w:szCs w:val="32"/>
        </w:rPr>
        <w:t>企业薪酬调查培训手册等相关资料请到以下网址下载：</w:t>
      </w:r>
      <w:r>
        <w:rPr>
          <w:rFonts w:eastAsia="方正仿宋_GBK"/>
          <w:szCs w:val="32"/>
        </w:rPr>
        <w:fldChar w:fldCharType="begin"/>
      </w:r>
      <w:r>
        <w:rPr>
          <w:rFonts w:eastAsia="方正仿宋_GBK"/>
          <w:szCs w:val="32"/>
        </w:rPr>
        <w:instrText xml:space="preserve"> HYPERLINK "http://www.mohrss.gov.cn/</w:instrText>
      </w:r>
      <w:r>
        <w:rPr>
          <w:rFonts w:hint="default" w:eastAsia="方正仿宋_GBK"/>
          <w:szCs w:val="32"/>
        </w:rPr>
        <w:instrText xml:space="preserve">tjdc</w:instrText>
      </w:r>
      <w:r>
        <w:rPr>
          <w:rFonts w:eastAsia="方正仿宋_GBK"/>
          <w:szCs w:val="32"/>
        </w:rPr>
        <w:instrText xml:space="preserve">/qyxcdc" </w:instrText>
      </w:r>
      <w:r>
        <w:rPr>
          <w:rFonts w:eastAsia="方正仿宋_GBK"/>
          <w:szCs w:val="32"/>
        </w:rPr>
        <w:fldChar w:fldCharType="separate"/>
      </w:r>
      <w:r>
        <w:rPr>
          <w:szCs w:val="32"/>
        </w:rPr>
        <w:t>http://www.mohrss.gov.cn/</w:t>
      </w:r>
      <w:r>
        <w:rPr>
          <w:rFonts w:hint="default"/>
          <w:szCs w:val="32"/>
        </w:rPr>
        <w:t>tjdc</w:t>
      </w:r>
      <w:r>
        <w:rPr>
          <w:szCs w:val="32"/>
        </w:rPr>
        <w:t>/qyxcdc</w:t>
      </w:r>
      <w:r>
        <w:rPr>
          <w:rFonts w:eastAsia="方正仿宋_GBK"/>
          <w:szCs w:val="32"/>
        </w:rPr>
        <w:fldChar w:fldCharType="end"/>
      </w:r>
      <w:r>
        <w:rPr>
          <w:rFonts w:hint="default" w:eastAsia="方正仿宋_GBK"/>
          <w:szCs w:val="32"/>
        </w:rPr>
        <w:t>。</w:t>
      </w:r>
    </w:p>
    <w:p>
      <w:pPr>
        <w:ind w:firstLine="640" w:firstLineChars="200"/>
        <w:rPr>
          <w:rFonts w:eastAsia="方正黑体_GBK"/>
          <w:szCs w:val="32"/>
        </w:rPr>
      </w:pPr>
      <w:r>
        <w:rPr>
          <w:rFonts w:hint="default" w:eastAsia="方正黑体_GBK"/>
          <w:szCs w:val="32"/>
        </w:rPr>
        <w:t>七、工作要求</w:t>
      </w:r>
    </w:p>
    <w:p>
      <w:pPr>
        <w:ind w:firstLine="640" w:firstLineChars="200"/>
        <w:rPr>
          <w:rFonts w:hint="default" w:eastAsia="方正仿宋_GBK"/>
          <w:szCs w:val="32"/>
        </w:rPr>
      </w:pPr>
      <w:r>
        <w:rPr>
          <w:rFonts w:hint="default" w:ascii="Times New Roman" w:eastAsia="方正楷体_GBK"/>
          <w:szCs w:val="32"/>
        </w:rPr>
        <w:t>（一）加强组织领导。</w:t>
      </w:r>
      <w:r>
        <w:rPr>
          <w:rFonts w:hint="default" w:eastAsia="方正仿宋_GBK"/>
          <w:szCs w:val="32"/>
        </w:rPr>
        <w:t>省厅成立由劳动关系处、规划财务处、劳动监察局和信息中心组成的薪酬调查工作协调小组。各地要从利于开展调查的实际成立由劳动关系、规划财务、劳动监察和信息中心等处室、单位参加的企业薪酬调查工作机构，选调精干人员，保证工作质量，并建立相应的工作联动和质量保障机制，为调查顺利实施创造有利条件，确保按时、保质、保量完成调查任务。</w:t>
      </w:r>
    </w:p>
    <w:p>
      <w:pPr>
        <w:pStyle w:val="2"/>
        <w:ind w:firstLine="640"/>
        <w:rPr>
          <w:rFonts w:ascii="Times New Roman"/>
        </w:rPr>
      </w:pPr>
      <w:r>
        <w:rPr>
          <w:rFonts w:hint="default" w:ascii="Times New Roman" w:eastAsia="方正楷体_GBK"/>
          <w:lang w:val="en-US" w:eastAsia="zh-CN"/>
        </w:rPr>
        <w:t>（二）加强宣传引导。</w:t>
      </w:r>
      <w:r>
        <w:rPr>
          <w:rFonts w:hint="default" w:ascii="Times New Roman" w:hAnsi="Times New Roman" w:eastAsia="仿宋_GB2312"/>
        </w:rPr>
        <w:t>各地要充分利用新闻媒体、政策法规宣传、劳动保障业务培训等加大宣传力度，使企业认识到</w:t>
      </w:r>
      <w:r>
        <w:rPr>
          <w:rFonts w:hint="default" w:ascii="Times New Roman"/>
        </w:rPr>
        <w:t>开展</w:t>
      </w:r>
      <w:r>
        <w:rPr>
          <w:rFonts w:hint="default" w:ascii="Times New Roman" w:eastAsia="仿宋_GB2312"/>
        </w:rPr>
        <w:t>企业薪酬调查</w:t>
      </w:r>
      <w:r>
        <w:rPr>
          <w:rFonts w:hint="default" w:ascii="Times New Roman" w:hAnsi="Times New Roman" w:eastAsia="仿宋_GB2312"/>
        </w:rPr>
        <w:t>对政府做好企业工资分配宏观调控的重要性，企业配合调查是统计法赋予的义务。调查前</w:t>
      </w:r>
      <w:r>
        <w:rPr>
          <w:rFonts w:hint="default" w:ascii="Times New Roman"/>
        </w:rPr>
        <w:t>要及时发放《致调查企业的一封信》（见附件），告知</w:t>
      </w:r>
      <w:r>
        <w:rPr>
          <w:rFonts w:hint="default" w:ascii="Times New Roman"/>
          <w:lang w:eastAsia="zh-CN"/>
        </w:rPr>
        <w:t>样本企业</w:t>
      </w:r>
      <w:r>
        <w:rPr>
          <w:rFonts w:hint="default" w:ascii="Times New Roman" w:hAnsi="Times New Roman" w:eastAsia="仿宋_GB2312"/>
        </w:rPr>
        <w:t>调查数据不会用作信息发布</w:t>
      </w:r>
      <w:r>
        <w:rPr>
          <w:rFonts w:hint="default" w:ascii="Times New Roman" w:hAnsi="Times New Roman" w:eastAsia="仿宋_GB2312"/>
          <w:lang w:eastAsia="zh-CN"/>
        </w:rPr>
        <w:t>（</w:t>
      </w:r>
      <w:r>
        <w:rPr>
          <w:rFonts w:hint="default" w:ascii="Times New Roman" w:hAnsi="Times New Roman" w:eastAsia="仿宋_GB2312"/>
        </w:rPr>
        <w:t>不含企业职工个体信息</w:t>
      </w:r>
      <w:r>
        <w:rPr>
          <w:rFonts w:hint="default" w:ascii="Times New Roman" w:hAnsi="Times New Roman" w:eastAsia="仿宋_GB2312"/>
          <w:lang w:eastAsia="zh-CN"/>
        </w:rPr>
        <w:t>）</w:t>
      </w:r>
      <w:r>
        <w:rPr>
          <w:rFonts w:hint="default" w:ascii="Times New Roman" w:hAnsi="Times New Roman" w:eastAsia="仿宋_GB2312"/>
        </w:rPr>
        <w:t>外的其它</w:t>
      </w:r>
      <w:r>
        <w:rPr>
          <w:rFonts w:hint="default" w:ascii="Times New Roman" w:hAnsi="Times New Roman" w:eastAsia="仿宋_GB2312"/>
          <w:lang w:eastAsia="zh-CN"/>
        </w:rPr>
        <w:t>任何</w:t>
      </w:r>
      <w:r>
        <w:rPr>
          <w:rFonts w:hint="default" w:ascii="Times New Roman" w:hAnsi="Times New Roman" w:eastAsia="仿宋_GB2312"/>
        </w:rPr>
        <w:t>用途，引导企业自觉、主动参与。</w:t>
      </w:r>
      <w:r>
        <w:rPr>
          <w:rFonts w:ascii="Times New Roman"/>
        </w:rPr>
        <w:t xml:space="preserve"> </w:t>
      </w:r>
    </w:p>
    <w:p>
      <w:pPr>
        <w:pStyle w:val="2"/>
        <w:ind w:firstLine="640"/>
        <w:rPr>
          <w:rFonts w:hint="default" w:ascii="Times New Roman"/>
        </w:rPr>
      </w:pPr>
      <w:r>
        <w:rPr>
          <w:rFonts w:hint="default" w:ascii="Times New Roman" w:eastAsia="方正楷体_GBK"/>
          <w:lang w:val="en-US" w:eastAsia="zh-CN"/>
        </w:rPr>
        <w:t>（三）严格执行调查方案。</w:t>
      </w:r>
      <w:r>
        <w:rPr>
          <w:rFonts w:hint="default" w:ascii="Times New Roman"/>
        </w:rPr>
        <w:t>各地要</w:t>
      </w:r>
      <w:r>
        <w:rPr>
          <w:rFonts w:hint="default" w:ascii="Times New Roman"/>
          <w:lang w:eastAsia="zh-CN"/>
        </w:rPr>
        <w:t>严格按照企业薪酬调查信息系统下发</w:t>
      </w:r>
      <w:r>
        <w:rPr>
          <w:rFonts w:hint="default" w:ascii="Times New Roman"/>
        </w:rPr>
        <w:t>的样本企业和行业结构</w:t>
      </w:r>
      <w:r>
        <w:rPr>
          <w:rFonts w:hint="default" w:ascii="Times New Roman"/>
          <w:lang w:eastAsia="zh-CN"/>
        </w:rPr>
        <w:t>上报数据。</w:t>
      </w:r>
      <w:r>
        <w:rPr>
          <w:rFonts w:hint="default" w:ascii="Times New Roman"/>
        </w:rPr>
        <w:t>对已经消亡和不符合调查条件的样本，应先在调查软件中进行补充抽样，没有补充样本的，要严格按照“同地区、同行业、同登记注册类型、同规模”的原则</w:t>
      </w:r>
      <w:r>
        <w:rPr>
          <w:rFonts w:hint="default" w:ascii="Times New Roman"/>
          <w:lang w:eastAsia="zh-CN"/>
        </w:rPr>
        <w:t>进行样本</w:t>
      </w:r>
      <w:r>
        <w:rPr>
          <w:rFonts w:hint="default" w:ascii="Times New Roman"/>
        </w:rPr>
        <w:t>替换，确保抽样方案的科学性和统一性。</w:t>
      </w:r>
    </w:p>
    <w:p>
      <w:pPr>
        <w:pStyle w:val="2"/>
        <w:ind w:firstLine="640"/>
        <w:rPr>
          <w:rFonts w:ascii="Times New Roman"/>
        </w:rPr>
      </w:pPr>
      <w:r>
        <w:rPr>
          <w:rFonts w:hint="default" w:ascii="Times New Roman" w:eastAsia="方正楷体_GBK"/>
          <w:lang w:val="en-US" w:eastAsia="zh-CN"/>
        </w:rPr>
        <w:t>（四）严格按要求填报。</w:t>
      </w:r>
      <w:r>
        <w:rPr>
          <w:rFonts w:hint="default" w:ascii="Times New Roman"/>
        </w:rPr>
        <w:t>各地要加强对调查企业的培训，重点让企业填报人员熟悉调查内容，严格掌握指标口径，清楚数据上报流程，熟练使用上报软件，确保企业规模、企业从业人员平均人数、人工成本总额、参加工作年份、职业、全年工资报酬等指标填报准确。</w:t>
      </w:r>
    </w:p>
    <w:p>
      <w:pPr>
        <w:pStyle w:val="2"/>
        <w:ind w:firstLine="640"/>
        <w:rPr>
          <w:rFonts w:ascii="Times New Roman"/>
        </w:rPr>
      </w:pPr>
      <w:r>
        <w:rPr>
          <w:rFonts w:hint="default" w:ascii="Times New Roman" w:eastAsia="方正楷体_GBK"/>
          <w:lang w:val="en-US" w:eastAsia="zh-CN"/>
        </w:rPr>
        <w:t>（五）严把数据审核关。</w:t>
      </w:r>
      <w:r>
        <w:rPr>
          <w:rFonts w:hint="default" w:ascii="Times New Roman"/>
        </w:rPr>
        <w:t>各级工作人员</w:t>
      </w:r>
      <w:r>
        <w:rPr>
          <w:rFonts w:hint="default" w:ascii="Times New Roman"/>
          <w:lang w:eastAsia="zh-CN"/>
        </w:rPr>
        <w:t>要切实落实责任，重点保证各项调查指标的真实性、准确性和完整性，做到</w:t>
      </w:r>
      <w:r>
        <w:rPr>
          <w:rFonts w:hint="default" w:ascii="Times New Roman"/>
        </w:rPr>
        <w:t>逐户逐条审核数据，县（市、区）</w:t>
      </w:r>
      <w:r>
        <w:rPr>
          <w:rFonts w:hint="default" w:ascii="Times New Roman"/>
          <w:lang w:eastAsia="zh-CN"/>
        </w:rPr>
        <w:t>级工作人员</w:t>
      </w:r>
      <w:r>
        <w:rPr>
          <w:rFonts w:hint="default" w:ascii="Times New Roman"/>
        </w:rPr>
        <w:t>要把好第一道初核关，市</w:t>
      </w:r>
      <w:r>
        <w:rPr>
          <w:rFonts w:hint="default" w:ascii="Times New Roman"/>
          <w:lang w:eastAsia="zh-CN"/>
        </w:rPr>
        <w:t>级工作人员</w:t>
      </w:r>
      <w:r>
        <w:rPr>
          <w:rFonts w:hint="default" w:ascii="Times New Roman"/>
        </w:rPr>
        <w:t>要严把复核关，对明显不合理的问题数据、从业人员工资报酬应报未报的要发回企业重新填报。省厅将按数据质量和全省样本量</w:t>
      </w:r>
      <w:r>
        <w:rPr>
          <w:rFonts w:ascii="Times New Roman"/>
        </w:rPr>
        <w:t>1%</w:t>
      </w:r>
      <w:r>
        <w:rPr>
          <w:rFonts w:hint="default" w:ascii="Times New Roman"/>
        </w:rPr>
        <w:t>的比例进行抽查，以验证各项调查指标的完整性和准确性。</w:t>
      </w:r>
    </w:p>
    <w:p>
      <w:pPr>
        <w:pStyle w:val="2"/>
        <w:ind w:firstLine="640"/>
        <w:rPr>
          <w:rFonts w:hint="default" w:ascii="Times New Roman"/>
        </w:rPr>
      </w:pPr>
      <w:r>
        <w:rPr>
          <w:rFonts w:hint="default" w:ascii="Times New Roman" w:eastAsia="方正楷体_GBK"/>
          <w:lang w:val="en-US" w:eastAsia="zh-CN"/>
        </w:rPr>
        <w:t>（六）加强工作调度和督导。</w:t>
      </w:r>
      <w:r>
        <w:rPr>
          <w:rFonts w:hint="default" w:ascii="Times New Roman"/>
        </w:rPr>
        <w:t>各市对调查数据质量不高、进展缓慢的县（市、区）要重点督导，情况严重的要及时将有关情况向省厅报告，确保调查进度不受影响。对数据质量不高、工作进展缓慢的地区</w:t>
      </w:r>
      <w:r>
        <w:rPr>
          <w:rFonts w:hint="default" w:ascii="Times New Roman"/>
          <w:lang w:eastAsia="zh-CN"/>
        </w:rPr>
        <w:t>，可</w:t>
      </w:r>
      <w:r>
        <w:rPr>
          <w:rFonts w:hint="default" w:ascii="Times New Roman"/>
        </w:rPr>
        <w:t>视情适时予以通报。</w:t>
      </w:r>
    </w:p>
    <w:p>
      <w:pPr>
        <w:pStyle w:val="2"/>
        <w:ind w:firstLine="640"/>
        <w:rPr>
          <w:rFonts w:ascii="Times New Roman"/>
        </w:rPr>
      </w:pPr>
      <w:r>
        <w:rPr>
          <w:rFonts w:hint="default" w:ascii="Times New Roman" w:eastAsia="方正楷体_GBK"/>
          <w:lang w:val="en-US" w:eastAsia="zh-CN"/>
        </w:rPr>
        <w:t>（七）加强经费使用管理。</w:t>
      </w:r>
      <w:r>
        <w:rPr>
          <w:rFonts w:hint="default" w:ascii="Times New Roman"/>
        </w:rPr>
        <w:t>部和省厅将根据调查任务量和质量向各地支付一定调查工作经费，各市、县（市、区）也要积极向同级财政部门申请配套经费，确保企业薪酬调查工作顺利开展。各地要单独设立会计科目，专款专用，不得扩大开支范围，并承担审计责任；要按照公平合理、厉行节约、注重效益等原则管理和使用调查经费。各地要汇总编制本市</w:t>
      </w:r>
      <w:r>
        <w:rPr>
          <w:rFonts w:ascii="Times New Roman"/>
        </w:rPr>
        <w:t>20</w:t>
      </w:r>
      <w:r>
        <w:rPr>
          <w:rFonts w:hint="default" w:ascii="Times New Roman"/>
          <w:lang w:eastAsia="zh-CN"/>
        </w:rPr>
        <w:t>20</w:t>
      </w:r>
      <w:r>
        <w:rPr>
          <w:rFonts w:hint="default" w:ascii="Times New Roman"/>
        </w:rPr>
        <w:t>年企业薪酬调查费用支出</w:t>
      </w:r>
      <w:r>
        <w:rPr>
          <w:rFonts w:hint="default" w:ascii="Times New Roman"/>
          <w:lang w:eastAsia="zh-CN"/>
        </w:rPr>
        <w:t>明细</w:t>
      </w:r>
      <w:r>
        <w:rPr>
          <w:rFonts w:hint="default" w:ascii="Times New Roman"/>
        </w:rPr>
        <w:t>（见附件</w:t>
      </w:r>
      <w:r>
        <w:rPr>
          <w:rFonts w:hint="default" w:ascii="Times New Roman"/>
          <w:lang w:eastAsia="zh-CN"/>
        </w:rPr>
        <w:t>4</w:t>
      </w:r>
      <w:r>
        <w:rPr>
          <w:rFonts w:hint="default" w:ascii="Times New Roman"/>
        </w:rPr>
        <w:t>），按要求出具财务票据，并于9月30日前报省厅劳动关系处。</w:t>
      </w:r>
    </w:p>
    <w:p>
      <w:pPr>
        <w:rPr>
          <w:rFonts w:hint="default" w:eastAsia="方正仿宋_GBK"/>
          <w:spacing w:val="-8"/>
          <w:szCs w:val="44"/>
        </w:rPr>
      </w:pPr>
    </w:p>
    <w:p>
      <w:pPr>
        <w:rPr>
          <w:rFonts w:hint="default" w:eastAsia="方正仿宋_GBK"/>
          <w:spacing w:val="-8"/>
          <w:szCs w:val="44"/>
        </w:rPr>
      </w:pPr>
    </w:p>
    <w:p>
      <w:pPr>
        <w:rPr>
          <w:rFonts w:hint="default" w:eastAsia="方正仿宋_GBK"/>
          <w:spacing w:val="-8"/>
          <w:szCs w:val="44"/>
        </w:rPr>
      </w:pPr>
    </w:p>
    <w:p>
      <w:pPr>
        <w:rPr>
          <w:rFonts w:hint="default" w:eastAsia="方正仿宋_GBK"/>
          <w:spacing w:val="-8"/>
          <w:szCs w:val="44"/>
        </w:rPr>
      </w:pPr>
    </w:p>
    <w:p>
      <w:pPr>
        <w:rPr>
          <w:rFonts w:hint="default" w:eastAsia="方正仿宋_GBK"/>
          <w:spacing w:val="-8"/>
          <w:szCs w:val="44"/>
        </w:rPr>
      </w:pPr>
    </w:p>
    <w:p>
      <w:pPr>
        <w:rPr>
          <w:rFonts w:hint="default" w:eastAsia="方正仿宋_GBK"/>
          <w:spacing w:val="-8"/>
          <w:szCs w:val="44"/>
        </w:rPr>
      </w:pPr>
    </w:p>
    <w:p>
      <w:pPr>
        <w:rPr>
          <w:rFonts w:hint="default" w:eastAsia="方正仿宋_GBK"/>
          <w:spacing w:val="-8"/>
          <w:szCs w:val="44"/>
        </w:rPr>
      </w:pPr>
    </w:p>
    <w:p>
      <w:pPr>
        <w:rPr>
          <w:rFonts w:hint="default" w:eastAsia="方正仿宋_GBK"/>
          <w:spacing w:val="-8"/>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D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ind w:firstLine="603" w:firstLineChars="200"/>
    </w:pPr>
    <w:rPr>
      <w:rFonts w:ascii="方正仿宋_GBK" w:eastAsia="方正仿宋_GBK"/>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2020-06-11T00:42:00Z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