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0" w:beforeAutospacing="0" w:after="0" w:afterAutospacing="0" w:line="560" w:lineRule="exact"/>
        <w:jc w:val="left"/>
        <w:rPr>
          <w:rFonts w:hint="eastAsia" w:ascii="Times New Roman" w:hAnsi="Times New Roman" w:eastAsia="方正黑体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sz w:val="32"/>
          <w:szCs w:val="32"/>
          <w:lang w:val="en-US" w:eastAsia="zh-CN"/>
        </w:rPr>
        <w:t>3</w:t>
      </w:r>
    </w:p>
    <w:p>
      <w:pPr>
        <w:widowControl/>
        <w:spacing w:line="590" w:lineRule="exact"/>
        <w:jc w:val="center"/>
        <w:rPr>
          <w:rFonts w:ascii="Times New Roman" w:hAnsi="Times New Roman" w:eastAsia="方正小标宋_GBK"/>
          <w:color w:val="000000"/>
          <w:spacing w:val="-10"/>
          <w:sz w:val="44"/>
          <w:szCs w:val="44"/>
        </w:rPr>
      </w:pPr>
      <w:r>
        <w:rPr>
          <w:rFonts w:hint="default" w:ascii="Times New Roman" w:hAnsi="Times New Roman" w:eastAsia="方正小标宋_GBK"/>
          <w:color w:val="000000"/>
          <w:spacing w:val="-10"/>
          <w:sz w:val="44"/>
          <w:szCs w:val="44"/>
        </w:rPr>
        <w:t>历史经典产业特色班项目建设工作方案</w:t>
      </w:r>
    </w:p>
    <w:p>
      <w:pPr>
        <w:widowControl/>
        <w:spacing w:line="59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</w:p>
    <w:p>
      <w:pPr>
        <w:widowControl/>
        <w:spacing w:line="59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</w:rPr>
        <w:t>为落实乡土人才“三带”行动计划的意见，支持具备条件的技工院校开设传统技艺技能相关专业和课程，推行传统特色技艺定向招生，加大职前、职后教育力度，特制定本方案。</w:t>
      </w:r>
    </w:p>
    <w:p>
      <w:pPr>
        <w:widowControl/>
        <w:spacing w:line="590" w:lineRule="exact"/>
        <w:ind w:firstLine="640" w:firstLineChars="200"/>
        <w:jc w:val="left"/>
        <w:rPr>
          <w:rFonts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一、建设目标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聚焦我省历史经典产业发展，探索建立历史经典技艺传承保护机制，今年，依托</w:t>
      </w:r>
      <w:r>
        <w:rPr>
          <w:rFonts w:hint="default" w:ascii="Times New Roman" w:hAnsi="Times New Roman" w:eastAsia="方正仿宋_GBK"/>
          <w:sz w:val="32"/>
          <w:szCs w:val="32"/>
        </w:rPr>
        <w:t>省内有条件的</w:t>
      </w:r>
      <w:r>
        <w:rPr>
          <w:rFonts w:ascii="Times New Roman" w:hAnsi="Times New Roman" w:eastAsia="方正仿宋_GBK"/>
          <w:sz w:val="32"/>
          <w:szCs w:val="32"/>
        </w:rPr>
        <w:t>技工院校</w:t>
      </w:r>
      <w:r>
        <w:rPr>
          <w:rFonts w:hint="default" w:ascii="Times New Roman" w:hAnsi="Times New Roman" w:eastAsia="方正仿宋_GBK"/>
          <w:sz w:val="32"/>
          <w:szCs w:val="32"/>
        </w:rPr>
        <w:t>支持新建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仿宋_GBK"/>
          <w:sz w:val="32"/>
          <w:szCs w:val="32"/>
        </w:rPr>
        <w:t>个历史经典产业特色班，</w:t>
      </w:r>
      <w:r>
        <w:rPr>
          <w:rFonts w:hint="default" w:ascii="Times New Roman" w:hAnsi="Times New Roman" w:eastAsia="方正仿宋_GBK"/>
          <w:sz w:val="32"/>
          <w:szCs w:val="32"/>
        </w:rPr>
        <w:t>创新历史经典技艺人才培养模式，加强师资队伍建设，依托技工院校建设一批历史经典技艺传承创新实训基地，支持技工院校开设历史经典技艺特色班，吸引更多青年投身历史经典技艺传承，培育一批历史经典技艺后备人才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color w:val="000000"/>
          <w:spacing w:val="-10"/>
          <w:sz w:val="32"/>
          <w:szCs w:val="48"/>
          <w:highlight w:val="none"/>
          <w:lang w:val="en-US" w:eastAsia="zh-CN"/>
        </w:rPr>
        <w:t>已建项目不得重复申报</w:t>
      </w:r>
      <w:r>
        <w:rPr>
          <w:rFonts w:hint="default" w:ascii="Times New Roman" w:hAnsi="Times New Roman" w:eastAsia="方正仿宋_GBK"/>
          <w:color w:val="000000"/>
          <w:spacing w:val="-10"/>
          <w:sz w:val="32"/>
          <w:szCs w:val="48"/>
          <w:highlight w:val="none"/>
        </w:rPr>
        <w:t>。</w:t>
      </w:r>
    </w:p>
    <w:p>
      <w:pPr>
        <w:widowControl/>
        <w:spacing w:line="590" w:lineRule="exact"/>
        <w:ind w:firstLine="640" w:firstLineChars="200"/>
        <w:jc w:val="left"/>
        <w:rPr>
          <w:rFonts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二、主要任务</w:t>
      </w:r>
    </w:p>
    <w:p>
      <w:pPr>
        <w:widowControl/>
        <w:spacing w:line="59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</w:rPr>
        <w:t>（一）建设历史经典技艺传承创新实训基地。</w:t>
      </w:r>
      <w:r>
        <w:rPr>
          <w:rFonts w:hint="default" w:ascii="Times New Roman" w:hAnsi="Times New Roman" w:eastAsia="方正仿宋_GBK"/>
          <w:sz w:val="32"/>
          <w:szCs w:val="32"/>
        </w:rPr>
        <w:t>结合历史传统技艺特点，根据人才培养的实际需求，建设校内历史经典技艺传承创新实训基地。鼓励学校与传统技艺大师合作建立校内大师教学工作室，传承绝技绝活，推动传承创新。拓展学生校外生产性实训基地，到相关产业一线参与生产实践。</w:t>
      </w:r>
    </w:p>
    <w:p>
      <w:pPr>
        <w:widowControl/>
        <w:spacing w:line="59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</w:rPr>
        <w:t>（二）开发符合历史经典技艺特点的课程体系。</w:t>
      </w:r>
      <w:r>
        <w:rPr>
          <w:rFonts w:hint="default" w:ascii="Times New Roman" w:hAnsi="Times New Roman" w:eastAsia="方正仿宋_GBK"/>
          <w:sz w:val="32"/>
          <w:szCs w:val="32"/>
        </w:rPr>
        <w:t>突出过程导向，开发以历史经典技艺传承和创新能力培养为核心的课程体系。构建以学生作品评价为主要内容的教学考评模式，开发教学评价标准。</w:t>
      </w:r>
    </w:p>
    <w:p>
      <w:pPr>
        <w:widowControl/>
        <w:spacing w:line="59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</w:rPr>
        <w:t>（三）培养高水平师资队伍。</w:t>
      </w:r>
      <w:r>
        <w:rPr>
          <w:rFonts w:hint="default" w:ascii="Times New Roman" w:hAnsi="Times New Roman" w:eastAsia="方正仿宋_GBK"/>
          <w:sz w:val="32"/>
          <w:szCs w:val="32"/>
        </w:rPr>
        <w:t>积极引进历史经典技艺的大师、名师，参与历史经典技艺传承人才培养模式改革、课程开发与教材建设。打造以大师、名师领衔的优秀教学团队，培养优秀青年教师。聘请相关行业专家担任兼职教师，定期到校传徒授技。</w:t>
      </w:r>
    </w:p>
    <w:p>
      <w:pPr>
        <w:widowControl/>
        <w:spacing w:line="59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</w:rPr>
        <w:t>（四）健全就业创业服务机制。</w:t>
      </w:r>
      <w:r>
        <w:rPr>
          <w:rFonts w:hint="default" w:ascii="Times New Roman" w:hAnsi="Times New Roman" w:eastAsia="方正仿宋_GBK"/>
          <w:sz w:val="32"/>
          <w:szCs w:val="32"/>
        </w:rPr>
        <w:t>建立历史经典技艺特色班学生就业服务机制，开发历史经典技艺特色班毕业生数据库，定期发布毕业生信息。加大与相关行业协会、大师的合作力度，畅通毕业生就业渠道。协调有关部门，完善毕业生的创业扶持政策，建立创业扶持机制，鼓励支持历史经典技艺特色班毕业生创新创业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三、项目经费。</w:t>
      </w:r>
    </w:p>
    <w:p>
      <w:pPr>
        <w:widowControl/>
        <w:spacing w:line="59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</w:rPr>
        <w:t>根据技工院校招收历史经典技艺特色班学生的培养规模和质量，以及带领技艺传承、带强产业发展、带动群众致富情况，</w:t>
      </w:r>
      <w:r>
        <w:rPr>
          <w:rFonts w:ascii="Times New Roman" w:hAnsi="Times New Roman" w:eastAsia="方正仿宋_GBK"/>
          <w:sz w:val="32"/>
          <w:szCs w:val="32"/>
        </w:rPr>
        <w:t>省财政对立项建设的班级给予100万元/所的经费支持，</w:t>
      </w:r>
      <w:r>
        <w:rPr>
          <w:rFonts w:hint="default" w:ascii="Times New Roman" w:hAnsi="Times New Roman" w:eastAsia="方正仿宋_GBK"/>
          <w:sz w:val="32"/>
          <w:szCs w:val="32"/>
        </w:rPr>
        <w:t>主要用于课程体系开发、师资队伍培养、特色班级建设、学生教学实训等。</w:t>
      </w:r>
      <w:r>
        <w:rPr>
          <w:rFonts w:ascii="Times New Roman" w:hAnsi="Times New Roman" w:eastAsia="方正仿宋_GBK"/>
          <w:sz w:val="32"/>
          <w:szCs w:val="32"/>
        </w:rPr>
        <w:t xml:space="preserve">项目所在学校要多渠道筹措培养经费，积极争取行业、企业和社会各方投入，各设区市应加大项目扶持力度，共同推动项目建设。 </w:t>
      </w:r>
    </w:p>
    <w:p>
      <w:pPr>
        <w:widowControl/>
        <w:spacing w:line="590" w:lineRule="exact"/>
        <w:ind w:firstLine="640" w:firstLineChars="200"/>
        <w:jc w:val="left"/>
        <w:rPr>
          <w:rFonts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四、项目保障</w:t>
      </w:r>
    </w:p>
    <w:p>
      <w:pPr>
        <w:spacing w:line="590" w:lineRule="exact"/>
        <w:ind w:firstLine="480" w:firstLineChars="15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楷体_GBK"/>
          <w:sz w:val="32"/>
          <w:szCs w:val="32"/>
        </w:rPr>
        <w:t>（一）加强组织领导。</w:t>
      </w:r>
      <w:r>
        <w:rPr>
          <w:rFonts w:hint="default" w:ascii="Times New Roman" w:hAnsi="Times New Roman" w:eastAsia="方正仿宋_GBK"/>
          <w:sz w:val="32"/>
          <w:szCs w:val="32"/>
        </w:rPr>
        <w:t>相关技工院校应建立由院（校）长牵头，分管院（校）长具体负责的项目实施领导小组，加强对历史经典技艺承办人才培养工作的组织领导。完善人才培养制度，健全人才培养机制，配合专门的工作人员，确保工作成效。</w:t>
      </w:r>
    </w:p>
    <w:p>
      <w:pPr>
        <w:widowControl/>
        <w:spacing w:line="590" w:lineRule="exact"/>
        <w:ind w:firstLine="480" w:firstLineChars="150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</w:rPr>
        <w:t>（二）实施过程管理。</w:t>
      </w:r>
      <w:r>
        <w:rPr>
          <w:rFonts w:hint="default" w:ascii="Times New Roman" w:hAnsi="Times New Roman" w:eastAsia="方正仿宋_GBK"/>
          <w:sz w:val="32"/>
          <w:szCs w:val="32"/>
        </w:rPr>
        <w:t>加强对历史经典产业人才培养过程的跟踪管理，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相关技工院校制定具体工作方案，明确人才培养的目标，细化工作举措，定期报送人才培养信息，</w:t>
      </w:r>
      <w:r>
        <w:rPr>
          <w:rFonts w:hint="default" w:ascii="Times New Roman" w:hAnsi="Times New Roman" w:eastAsia="方正仿宋_GBK"/>
          <w:sz w:val="32"/>
          <w:szCs w:val="32"/>
        </w:rPr>
        <w:t>为分析、评估历史经典技艺人才培养情况，提高工作的有效性提供依据。</w:t>
      </w:r>
    </w:p>
    <w:p>
      <w:pPr>
        <w:widowControl/>
        <w:spacing w:line="590" w:lineRule="exact"/>
        <w:ind w:firstLine="480" w:firstLineChars="150"/>
        <w:jc w:val="left"/>
        <w:rPr>
          <w:rFonts w:ascii="Times New Roman" w:hAnsi="Times New Roman" w:eastAsia="方正仿宋_GBK" w:cs="Times New Roman"/>
          <w:color w:val="000000"/>
          <w:spacing w:val="-10"/>
          <w:kern w:val="0"/>
          <w:sz w:val="32"/>
          <w:szCs w:val="48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</w:rPr>
        <w:t>（三）强化绩效考核。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由省人力资源和社会保障厅、省财政厅联合定期对项目实施情况进行评估。对人才培养成效显著、运行机制完善、绩效特别突出的项目，给予适当奖励。对措施不力、</w:t>
      </w:r>
      <w:r>
        <w:rPr>
          <w:rFonts w:hint="default" w:ascii="Times New Roman" w:hAnsi="Times New Roman" w:eastAsia="方正仿宋_GBK" w:cs="Times New Roman"/>
          <w:color w:val="000000"/>
          <w:spacing w:val="-10"/>
          <w:kern w:val="0"/>
          <w:sz w:val="32"/>
          <w:szCs w:val="48"/>
        </w:rPr>
        <w:t>绩效不合格的项目，由省人力资源和社会保障厅、省财政厅责令整改，整改仍不合格的，则相应扣回已拨的专项资金。</w:t>
      </w:r>
    </w:p>
    <w:p>
      <w:pPr>
        <w:widowControl/>
        <w:spacing w:line="590" w:lineRule="exact"/>
        <w:ind w:firstLine="450" w:firstLineChars="150"/>
        <w:jc w:val="left"/>
        <w:rPr>
          <w:rFonts w:ascii="Times New Roman" w:hAnsi="Times New Roman" w:eastAsia="方正仿宋_GBK" w:cs="Times New Roman"/>
          <w:color w:val="000000"/>
          <w:spacing w:val="-10"/>
          <w:kern w:val="0"/>
          <w:sz w:val="32"/>
          <w:szCs w:val="48"/>
        </w:rPr>
      </w:pPr>
    </w:p>
    <w:p>
      <w:pPr>
        <w:widowControl/>
        <w:spacing w:line="590" w:lineRule="exact"/>
        <w:ind w:firstLine="450" w:firstLineChars="150"/>
        <w:jc w:val="left"/>
        <w:rPr>
          <w:rFonts w:ascii="Times New Roman" w:hAnsi="Times New Roman" w:eastAsia="方正仿宋_GBK" w:cs="Times New Roman"/>
          <w:color w:val="000000"/>
          <w:spacing w:val="-10"/>
          <w:kern w:val="0"/>
          <w:sz w:val="32"/>
          <w:szCs w:val="48"/>
        </w:rPr>
      </w:pPr>
    </w:p>
    <w:p>
      <w:pPr>
        <w:widowControl/>
        <w:spacing w:line="590" w:lineRule="exact"/>
        <w:ind w:firstLine="450" w:firstLineChars="150"/>
        <w:jc w:val="left"/>
        <w:rPr>
          <w:rFonts w:ascii="Times New Roman" w:hAnsi="Times New Roman" w:eastAsia="方正仿宋_GBK" w:cs="Times New Roman"/>
          <w:color w:val="000000"/>
          <w:spacing w:val="-10"/>
          <w:kern w:val="0"/>
          <w:sz w:val="32"/>
          <w:szCs w:val="48"/>
        </w:rPr>
      </w:pPr>
    </w:p>
    <w:p>
      <w:pPr>
        <w:widowControl/>
        <w:spacing w:line="590" w:lineRule="exact"/>
        <w:ind w:firstLine="450" w:firstLineChars="150"/>
        <w:jc w:val="left"/>
        <w:rPr>
          <w:rFonts w:ascii="Times New Roman" w:hAnsi="Times New Roman" w:eastAsia="方正仿宋_GBK" w:cs="Times New Roman"/>
          <w:color w:val="000000"/>
          <w:spacing w:val="-10"/>
          <w:kern w:val="0"/>
          <w:sz w:val="32"/>
          <w:szCs w:val="48"/>
        </w:rPr>
      </w:pPr>
    </w:p>
    <w:p>
      <w:pPr>
        <w:widowControl/>
        <w:spacing w:line="590" w:lineRule="exact"/>
        <w:ind w:firstLine="450" w:firstLineChars="150"/>
        <w:jc w:val="left"/>
        <w:rPr>
          <w:rFonts w:ascii="Times New Roman" w:hAnsi="Times New Roman" w:eastAsia="方正仿宋_GBK" w:cs="Times New Roman"/>
          <w:color w:val="000000"/>
          <w:spacing w:val="-10"/>
          <w:kern w:val="0"/>
          <w:sz w:val="32"/>
          <w:szCs w:val="48"/>
        </w:rPr>
      </w:pPr>
    </w:p>
    <w:p>
      <w:pPr>
        <w:widowControl/>
        <w:spacing w:line="590" w:lineRule="exact"/>
        <w:ind w:firstLine="450" w:firstLineChars="150"/>
        <w:jc w:val="left"/>
        <w:rPr>
          <w:rFonts w:ascii="Times New Roman" w:hAnsi="Times New Roman" w:eastAsia="方正仿宋_GBK" w:cs="Times New Roman"/>
          <w:color w:val="000000"/>
          <w:spacing w:val="-10"/>
          <w:kern w:val="0"/>
          <w:sz w:val="32"/>
          <w:szCs w:val="48"/>
        </w:rPr>
      </w:pPr>
    </w:p>
    <w:p>
      <w:pPr>
        <w:widowControl/>
        <w:spacing w:line="590" w:lineRule="exact"/>
        <w:ind w:firstLine="450" w:firstLineChars="150"/>
        <w:jc w:val="left"/>
        <w:rPr>
          <w:rFonts w:ascii="Times New Roman" w:hAnsi="Times New Roman" w:eastAsia="方正仿宋_GBK" w:cs="Times New Roman"/>
          <w:color w:val="000000"/>
          <w:spacing w:val="-10"/>
          <w:kern w:val="0"/>
          <w:sz w:val="32"/>
          <w:szCs w:val="48"/>
        </w:rPr>
      </w:pPr>
    </w:p>
    <w:p>
      <w:pPr>
        <w:widowControl/>
        <w:spacing w:line="590" w:lineRule="exact"/>
        <w:ind w:firstLine="450" w:firstLineChars="150"/>
        <w:jc w:val="left"/>
        <w:rPr>
          <w:rFonts w:ascii="Times New Roman" w:hAnsi="Times New Roman" w:eastAsia="方正仿宋_GBK" w:cs="Times New Roman"/>
          <w:color w:val="000000"/>
          <w:spacing w:val="-10"/>
          <w:kern w:val="0"/>
          <w:sz w:val="32"/>
          <w:szCs w:val="48"/>
        </w:rPr>
      </w:pPr>
    </w:p>
    <w:p>
      <w:pPr>
        <w:widowControl/>
        <w:spacing w:line="590" w:lineRule="exact"/>
        <w:ind w:firstLine="450" w:firstLineChars="150"/>
        <w:jc w:val="left"/>
        <w:rPr>
          <w:rFonts w:hint="eastAsia" w:ascii="Times New Roman" w:hAnsi="Times New Roman" w:eastAsia="方正仿宋_GBK"/>
          <w:color w:val="000000"/>
          <w:spacing w:val="-10"/>
          <w:kern w:val="0"/>
          <w:sz w:val="32"/>
          <w:szCs w:val="48"/>
        </w:rPr>
      </w:pPr>
    </w:p>
    <w:p>
      <w:pPr>
        <w:widowControl/>
        <w:spacing w:line="590" w:lineRule="exact"/>
        <w:ind w:firstLine="450" w:firstLineChars="150"/>
        <w:jc w:val="left"/>
        <w:rPr>
          <w:rFonts w:ascii="Times New Roman" w:hAnsi="Times New Roman" w:eastAsia="方正仿宋_GBK" w:cs="Times New Roman"/>
          <w:color w:val="000000"/>
          <w:spacing w:val="-10"/>
          <w:kern w:val="0"/>
          <w:sz w:val="32"/>
          <w:szCs w:val="48"/>
        </w:rPr>
      </w:pPr>
    </w:p>
    <w:p>
      <w:pPr>
        <w:widowControl/>
        <w:spacing w:line="590" w:lineRule="exact"/>
        <w:jc w:val="center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小标宋_GBK"/>
          <w:bCs/>
          <w:w w:val="90"/>
          <w:kern w:val="44"/>
          <w:sz w:val="44"/>
          <w:szCs w:val="44"/>
        </w:rPr>
        <w:t>江苏省技工院校历史经典产业特色班项目</w:t>
      </w:r>
    </w:p>
    <w:p>
      <w:pPr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default" w:ascii="Times New Roman" w:hAnsi="Times New Roman" w:eastAsia="方正小标宋_GBK"/>
          <w:sz w:val="44"/>
          <w:szCs w:val="44"/>
        </w:rPr>
        <w:t>申  报  表</w:t>
      </w:r>
    </w:p>
    <w:p>
      <w:pPr>
        <w:spacing w:line="360" w:lineRule="auto"/>
        <w:ind w:left="840" w:leftChars="400"/>
        <w:rPr>
          <w:rFonts w:ascii="Times New Roman" w:hAnsi="Times New Roman" w:eastAsia="仿宋_GB2312"/>
          <w:sz w:val="30"/>
          <w:szCs w:val="30"/>
        </w:rPr>
      </w:pPr>
    </w:p>
    <w:p>
      <w:pPr>
        <w:spacing w:line="360" w:lineRule="auto"/>
        <w:ind w:left="840" w:leftChars="400"/>
        <w:rPr>
          <w:rFonts w:ascii="Times New Roman" w:hAnsi="Times New Roman" w:eastAsia="仿宋_GB2312"/>
          <w:sz w:val="30"/>
          <w:szCs w:val="30"/>
        </w:rPr>
      </w:pPr>
    </w:p>
    <w:p>
      <w:pPr>
        <w:spacing w:line="360" w:lineRule="auto"/>
        <w:ind w:left="840" w:leftChars="400"/>
        <w:rPr>
          <w:rFonts w:ascii="Times New Roman" w:hAnsi="Times New Roman" w:eastAsia="仿宋_GB2312"/>
          <w:sz w:val="30"/>
          <w:szCs w:val="30"/>
        </w:rPr>
      </w:pPr>
    </w:p>
    <w:tbl>
      <w:tblPr>
        <w:tblStyle w:val="3"/>
        <w:tblW w:w="685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50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0"/>
              </w:rPr>
              <w:t xml:space="preserve">申报学校名称 </w:t>
            </w:r>
            <w:r>
              <w:rPr>
                <w:rFonts w:hint="default" w:ascii="Times New Roman" w:hAnsi="Times New Roman" w:eastAsia="方正仿宋_GBK"/>
                <w:sz w:val="30"/>
                <w:szCs w:val="30"/>
                <w:u w:val="single"/>
              </w:rPr>
              <w:t xml:space="preserve">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6850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0"/>
              </w:rPr>
              <w:t>举 办 单 位</w:t>
            </w:r>
            <w:r>
              <w:rPr>
                <w:rFonts w:hint="default" w:ascii="Times New Roman" w:hAnsi="Times New Roman" w:eastAsia="仿宋_GB2312"/>
                <w:sz w:val="30"/>
                <w:szCs w:val="30"/>
              </w:rPr>
              <w:t xml:space="preserve"> </w:t>
            </w:r>
            <w:r>
              <w:rPr>
                <w:rFonts w:hint="default" w:ascii="Times New Roman" w:hAnsi="Times New Roman" w:eastAsia="仿宋_GB2312"/>
                <w:sz w:val="30"/>
                <w:szCs w:val="30"/>
                <w:u w:val="single"/>
              </w:rPr>
              <w:t xml:space="preserve">                                      </w:t>
            </w:r>
          </w:p>
        </w:tc>
      </w:tr>
    </w:tbl>
    <w:p>
      <w:pPr>
        <w:spacing w:line="360" w:lineRule="auto"/>
        <w:rPr>
          <w:rFonts w:ascii="Times New Roman" w:hAnsi="Times New Roman" w:eastAsia="仿宋_GB2312"/>
          <w:sz w:val="30"/>
          <w:szCs w:val="30"/>
        </w:rPr>
      </w:pPr>
    </w:p>
    <w:p>
      <w:pPr>
        <w:spacing w:line="360" w:lineRule="auto"/>
        <w:rPr>
          <w:rFonts w:ascii="Times New Roman" w:hAnsi="Times New Roman" w:eastAsia="仿宋_GB2312"/>
          <w:sz w:val="30"/>
          <w:szCs w:val="30"/>
        </w:rPr>
      </w:pPr>
    </w:p>
    <w:p>
      <w:pPr>
        <w:spacing w:line="360" w:lineRule="auto"/>
        <w:rPr>
          <w:rFonts w:ascii="Times New Roman" w:hAnsi="Times New Roman" w:eastAsia="仿宋_GB2312"/>
          <w:sz w:val="30"/>
          <w:szCs w:val="30"/>
        </w:rPr>
      </w:pPr>
    </w:p>
    <w:p>
      <w:pPr>
        <w:ind w:firstLine="1785" w:firstLineChars="850"/>
        <w:jc w:val="left"/>
        <w:outlineLvl w:val="0"/>
        <w:rPr>
          <w:rFonts w:ascii="Times New Roman" w:hAnsi="Times New Roman" w:eastAsia="方正仿宋_GBK"/>
          <w:sz w:val="30"/>
          <w:szCs w:val="30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140335</wp:posOffset>
                </wp:positionV>
                <wp:extent cx="685800" cy="49530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6pt;margin-top:11.05pt;height:39pt;width:54pt;z-index:251662336;mso-width-relative:page;mso-height-relative:page;" filled="f" stroked="f" coordsize="21600,21600" o:gfxdata="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rX1y19YAAAAKAQAADwAAAAAAAAABACAAAAAiAAAAZHJzL2Rvd25yZXYu&#10;eG1sUEsBAhQAFAAAAAgAh07iQGOIC6f9AQAA1AMAAA4AAAAAAAAAAQAgAAAAJQEAAGRycy9lMm9E&#10;b2MueG1sUEsFBgAAAAAGAAYAWQEAAJQ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仿宋_GBK"/>
          <w:sz w:val="30"/>
          <w:szCs w:val="30"/>
        </w:rPr>
        <w:t>江苏省人力资源社会保障厅</w:t>
      </w:r>
    </w:p>
    <w:p>
      <w:pPr>
        <w:ind w:firstLine="1760" w:firstLineChars="550"/>
        <w:outlineLvl w:val="0"/>
        <w:rPr>
          <w:rFonts w:ascii="Times New Roman" w:hAnsi="Times New Roman" w:eastAsia="方正仿宋_GBK"/>
          <w:spacing w:val="10"/>
          <w:kern w:val="13"/>
          <w:sz w:val="30"/>
          <w:szCs w:val="30"/>
        </w:rPr>
      </w:pPr>
      <w:r>
        <w:rPr>
          <w:rFonts w:hint="default" w:ascii="Times New Roman" w:hAnsi="Times New Roman" w:eastAsia="方正仿宋_GBK"/>
          <w:spacing w:val="10"/>
          <w:kern w:val="13"/>
          <w:sz w:val="30"/>
          <w:szCs w:val="30"/>
        </w:rPr>
        <w:t>江  苏  省  财  政  厅</w:t>
      </w:r>
    </w:p>
    <w:p>
      <w:pPr>
        <w:jc w:val="center"/>
        <w:outlineLvl w:val="0"/>
        <w:rPr>
          <w:rFonts w:ascii="Times New Roman" w:hAnsi="Times New Roman" w:eastAsia="仿宋_GB2312"/>
          <w:sz w:val="30"/>
          <w:szCs w:val="30"/>
        </w:rPr>
      </w:pPr>
    </w:p>
    <w:p>
      <w:pPr>
        <w:ind w:firstLine="2700" w:firstLineChars="9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20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20</w:t>
      </w:r>
      <w:r>
        <w:rPr>
          <w:rFonts w:hint="default" w:ascii="Times New Roman" w:hAnsi="Times New Roman" w:eastAsia="仿宋_GB2312"/>
          <w:sz w:val="30"/>
          <w:szCs w:val="30"/>
        </w:rPr>
        <w:t>年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仿宋_GB2312"/>
          <w:sz w:val="30"/>
          <w:szCs w:val="30"/>
        </w:rPr>
        <w:t>月</w:t>
      </w:r>
    </w:p>
    <w:p>
      <w:pPr>
        <w:widowControl/>
        <w:spacing w:line="360" w:lineRule="auto"/>
        <w:jc w:val="left"/>
        <w:rPr>
          <w:rFonts w:ascii="Times New Roman" w:hAnsi="Times New Roman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AndChars" w:linePitch="312" w:charSpace="0"/>
        </w:sectPr>
      </w:pPr>
    </w:p>
    <w:p>
      <w:pPr>
        <w:spacing w:line="590" w:lineRule="exact"/>
        <w:outlineLvl w:val="0"/>
        <w:rPr>
          <w:rFonts w:ascii="Times New Roman" w:hAnsi="Times New Roman" w:eastAsia="方正黑体_GBK"/>
          <w:sz w:val="32"/>
          <w:szCs w:val="32"/>
        </w:rPr>
      </w:pPr>
      <w:r>
        <w:rPr>
          <w:rFonts w:hint="default" w:ascii="Times New Roman" w:hAnsi="Times New Roman" w:eastAsia="方正黑体_GBK"/>
          <w:sz w:val="32"/>
          <w:szCs w:val="32"/>
        </w:rPr>
        <w:t>填报说明</w:t>
      </w:r>
    </w:p>
    <w:p>
      <w:pPr>
        <w:spacing w:line="590" w:lineRule="exact"/>
        <w:ind w:left="-2" w:leftChars="-1" w:firstLine="560" w:firstLineChars="200"/>
        <w:rPr>
          <w:rFonts w:ascii="Times New Roman" w:hAnsi="Times New Roman" w:eastAsia="方正仿宋_GBK"/>
          <w:bCs/>
          <w:sz w:val="28"/>
          <w:szCs w:val="28"/>
        </w:rPr>
      </w:pPr>
      <w:r>
        <w:rPr>
          <w:rFonts w:hint="default" w:ascii="Times New Roman" w:hAnsi="Times New Roman" w:eastAsia="方正仿宋_GBK"/>
          <w:bCs/>
          <w:sz w:val="28"/>
          <w:szCs w:val="28"/>
        </w:rPr>
        <w:t>1．学校类型：公办、企业办、民办技工院校；</w:t>
      </w:r>
    </w:p>
    <w:p>
      <w:pPr>
        <w:spacing w:line="590" w:lineRule="exact"/>
        <w:ind w:left="-2" w:leftChars="-1" w:firstLine="560" w:firstLineChars="200"/>
        <w:rPr>
          <w:rFonts w:ascii="Times New Roman" w:hAnsi="Times New Roman" w:eastAsia="方正仿宋_GBK"/>
          <w:bCs/>
          <w:sz w:val="28"/>
          <w:szCs w:val="28"/>
        </w:rPr>
      </w:pPr>
      <w:r>
        <w:rPr>
          <w:rFonts w:hint="default" w:ascii="Times New Roman" w:hAnsi="Times New Roman" w:eastAsia="方正仿宋_GBK"/>
          <w:bCs/>
          <w:sz w:val="28"/>
          <w:szCs w:val="28"/>
        </w:rPr>
        <w:t>2．教学行政用房面积：包括办公、教室、实验实训场所、图书馆、体育馆（风雨操场）、会堂等的面积；</w:t>
      </w:r>
    </w:p>
    <w:p>
      <w:pPr>
        <w:spacing w:line="590" w:lineRule="exact"/>
        <w:ind w:left="-2" w:leftChars="-1" w:firstLine="560" w:firstLineChars="200"/>
        <w:rPr>
          <w:rFonts w:ascii="Times New Roman" w:hAnsi="Times New Roman" w:eastAsia="方正仿宋_GBK"/>
          <w:bCs/>
          <w:sz w:val="28"/>
          <w:szCs w:val="28"/>
        </w:rPr>
      </w:pPr>
      <w:r>
        <w:rPr>
          <w:rFonts w:hint="default" w:ascii="Times New Roman" w:hAnsi="Times New Roman" w:eastAsia="方正仿宋_GBK"/>
          <w:bCs/>
          <w:sz w:val="28"/>
          <w:szCs w:val="28"/>
        </w:rPr>
        <w:t>3．自筹经费：包括专项经费、社会培训、技术服务等收入费用；</w:t>
      </w:r>
    </w:p>
    <w:p>
      <w:pPr>
        <w:spacing w:line="590" w:lineRule="exact"/>
        <w:ind w:left="-2" w:leftChars="-1" w:firstLine="560" w:firstLineChars="200"/>
        <w:rPr>
          <w:rFonts w:ascii="Times New Roman" w:hAnsi="Times New Roman" w:eastAsia="方正仿宋_GBK"/>
          <w:bCs/>
          <w:sz w:val="28"/>
          <w:szCs w:val="28"/>
        </w:rPr>
      </w:pPr>
      <w:r>
        <w:rPr>
          <w:rFonts w:hint="default" w:ascii="Times New Roman" w:hAnsi="Times New Roman" w:eastAsia="方正仿宋_GBK"/>
          <w:bCs/>
          <w:sz w:val="28"/>
          <w:szCs w:val="28"/>
        </w:rPr>
        <w:t>4．兼职教师：指正式聘任来校授课的行业、企业及社会中的专业技术人员和能工巧匠，按承担教学任务160学时折算为1人标准计算；</w:t>
      </w:r>
    </w:p>
    <w:p>
      <w:pPr>
        <w:spacing w:line="590" w:lineRule="exact"/>
        <w:ind w:left="-2" w:leftChars="-1" w:firstLine="560" w:firstLineChars="200"/>
        <w:rPr>
          <w:rFonts w:ascii="Times New Roman" w:hAnsi="Times New Roman" w:eastAsia="方正仿宋_GBK"/>
          <w:bCs/>
          <w:sz w:val="28"/>
          <w:szCs w:val="28"/>
        </w:rPr>
      </w:pPr>
      <w:r>
        <w:rPr>
          <w:rFonts w:hint="default" w:ascii="Times New Roman" w:hAnsi="Times New Roman" w:eastAsia="方正仿宋_GBK"/>
          <w:bCs/>
          <w:sz w:val="28"/>
          <w:szCs w:val="28"/>
        </w:rPr>
        <w:t xml:space="preserve">5．教学仪器设备：单价在1000元以上的用于教学的仪器设备； </w:t>
      </w:r>
    </w:p>
    <w:p>
      <w:pPr>
        <w:spacing w:line="590" w:lineRule="exact"/>
        <w:ind w:left="-2" w:leftChars="-1" w:firstLine="560" w:firstLineChars="200"/>
        <w:rPr>
          <w:rFonts w:ascii="Times New Roman" w:hAnsi="Times New Roman" w:eastAsia="方正仿宋_GBK"/>
          <w:bCs/>
          <w:sz w:val="28"/>
          <w:szCs w:val="28"/>
        </w:rPr>
      </w:pPr>
      <w:r>
        <w:rPr>
          <w:rFonts w:hint="default" w:ascii="Times New Roman" w:hAnsi="Times New Roman" w:eastAsia="方正仿宋_GBK"/>
          <w:bCs/>
          <w:sz w:val="28"/>
          <w:szCs w:val="28"/>
        </w:rPr>
        <w:t xml:space="preserve">6．大型教学仪器设备：单价高于5万元的用于教学的仪器设备； </w:t>
      </w:r>
    </w:p>
    <w:p>
      <w:pPr>
        <w:spacing w:line="590" w:lineRule="exact"/>
        <w:ind w:left="-2" w:leftChars="-1" w:firstLine="560" w:firstLineChars="200"/>
        <w:rPr>
          <w:rFonts w:ascii="Times New Roman" w:hAnsi="Times New Roman" w:eastAsia="方正仿宋_GBK"/>
          <w:bCs/>
          <w:sz w:val="28"/>
          <w:szCs w:val="28"/>
        </w:rPr>
      </w:pPr>
      <w:r>
        <w:rPr>
          <w:rFonts w:hint="default" w:ascii="Times New Roman" w:hAnsi="Times New Roman" w:eastAsia="方正仿宋_GBK"/>
          <w:bCs/>
          <w:sz w:val="28"/>
          <w:szCs w:val="28"/>
        </w:rPr>
        <w:t>7．省级及以上重点专业：指省级示范专业、重点专业（含国家中等职业教育改革发展示范校重点建设专业）；</w:t>
      </w:r>
    </w:p>
    <w:p>
      <w:pPr>
        <w:spacing w:line="590" w:lineRule="exact"/>
        <w:ind w:left="-2" w:leftChars="-1" w:firstLine="560" w:firstLineChars="200"/>
        <w:rPr>
          <w:rFonts w:ascii="Times New Roman" w:hAnsi="Times New Roman" w:eastAsia="方正仿宋_GBK"/>
          <w:bCs/>
          <w:sz w:val="28"/>
          <w:szCs w:val="28"/>
        </w:rPr>
      </w:pPr>
      <w:r>
        <w:rPr>
          <w:rFonts w:hint="default" w:ascii="Times New Roman" w:hAnsi="Times New Roman" w:eastAsia="方正仿宋_GBK"/>
          <w:bCs/>
          <w:sz w:val="28"/>
          <w:szCs w:val="28"/>
        </w:rPr>
        <w:t>8. 行业企业经历教师：指专任教师中具有与本专业相关的行业、企业两年以上工作经历的教师。</w:t>
      </w:r>
    </w:p>
    <w:p>
      <w:pPr>
        <w:spacing w:line="590" w:lineRule="exact"/>
        <w:ind w:left="-2" w:leftChars="-1" w:firstLine="560" w:firstLineChars="200"/>
        <w:rPr>
          <w:rFonts w:ascii="Times New Roman" w:hAnsi="Times New Roman" w:eastAsia="方正仿宋_GBK"/>
          <w:bCs/>
          <w:sz w:val="28"/>
          <w:szCs w:val="28"/>
        </w:rPr>
      </w:pPr>
      <w:r>
        <w:rPr>
          <w:rFonts w:hint="default" w:ascii="Times New Roman" w:hAnsi="Times New Roman" w:eastAsia="方正仿宋_GBK"/>
          <w:bCs/>
          <w:sz w:val="28"/>
          <w:szCs w:val="28"/>
        </w:rPr>
        <w:t>注：申报学校应如实填写本表各项数据，如有弄虚作假将取消评审资格。</w:t>
      </w:r>
    </w:p>
    <w:p>
      <w:pPr>
        <w:widowControl/>
        <w:jc w:val="left"/>
        <w:rPr>
          <w:rFonts w:ascii="Times New Roman" w:hAnsi="Times New Roman" w:eastAsia="仿宋_GB2312"/>
          <w:bCs/>
          <w:sz w:val="28"/>
          <w:szCs w:val="28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AndChars" w:linePitch="312" w:charSpace="0"/>
        </w:sectPr>
      </w:pPr>
    </w:p>
    <w:p>
      <w:pPr>
        <w:spacing w:line="360" w:lineRule="auto"/>
        <w:rPr>
          <w:rFonts w:ascii="Times New Roman" w:hAnsi="Times New Roman" w:eastAsia="黑体"/>
          <w:bCs/>
          <w:sz w:val="24"/>
        </w:rPr>
      </w:pPr>
      <w:r>
        <w:rPr>
          <w:rFonts w:hint="default" w:ascii="Times New Roman" w:hAnsi="Times New Roman" w:eastAsia="黑体"/>
          <w:bCs/>
          <w:sz w:val="24"/>
        </w:rPr>
        <w:t>一、申报学校基本情况</w:t>
      </w:r>
    </w:p>
    <w:tbl>
      <w:tblPr>
        <w:tblStyle w:val="3"/>
        <w:tblW w:w="910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390"/>
        <w:gridCol w:w="147"/>
        <w:gridCol w:w="624"/>
        <w:gridCol w:w="601"/>
        <w:gridCol w:w="57"/>
        <w:gridCol w:w="241"/>
        <w:gridCol w:w="900"/>
        <w:gridCol w:w="31"/>
        <w:gridCol w:w="171"/>
        <w:gridCol w:w="223"/>
        <w:gridCol w:w="418"/>
        <w:gridCol w:w="57"/>
        <w:gridCol w:w="331"/>
        <w:gridCol w:w="569"/>
        <w:gridCol w:w="27"/>
        <w:gridCol w:w="873"/>
        <w:gridCol w:w="871"/>
        <w:gridCol w:w="29"/>
        <w:gridCol w:w="17"/>
        <w:gridCol w:w="95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5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黑体"/>
                <w:b/>
                <w:bCs/>
                <w:position w:val="6"/>
              </w:rPr>
            </w:pPr>
          </w:p>
          <w:p>
            <w:pPr>
              <w:rPr>
                <w:rFonts w:ascii="Times New Roman" w:hAnsi="Times New Roman" w:eastAsia="黑体"/>
                <w:b/>
                <w:bCs/>
                <w:position w:val="6"/>
              </w:rPr>
            </w:pPr>
            <w:r>
              <w:rPr>
                <w:rFonts w:hint="default" w:ascii="Times New Roman" w:hAnsi="Times New Roman" w:eastAsia="黑体"/>
                <w:b/>
                <w:position w:val="6"/>
              </w:rPr>
              <w:t>基本信息</w:t>
            </w:r>
          </w:p>
        </w:tc>
        <w:tc>
          <w:tcPr>
            <w:tcW w:w="1537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学校名称</w:t>
            </w:r>
          </w:p>
        </w:tc>
        <w:tc>
          <w:tcPr>
            <w:tcW w:w="6990" w:type="dxa"/>
            <w:gridSpan w:val="18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b/>
                <w:bCs/>
                <w:position w:val="6"/>
              </w:rPr>
            </w:pPr>
          </w:p>
        </w:tc>
        <w:tc>
          <w:tcPr>
            <w:tcW w:w="1537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举 办 方</w:t>
            </w:r>
          </w:p>
        </w:tc>
        <w:tc>
          <w:tcPr>
            <w:tcW w:w="2423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7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全日制在校学生（人）</w:t>
            </w:r>
          </w:p>
        </w:tc>
        <w:tc>
          <w:tcPr>
            <w:tcW w:w="18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5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b/>
                <w:bCs/>
                <w:position w:val="6"/>
              </w:rPr>
            </w:pPr>
          </w:p>
        </w:tc>
        <w:tc>
          <w:tcPr>
            <w:tcW w:w="1537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423" w:type="dxa"/>
            <w:gridSpan w:val="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7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学校类型</w:t>
            </w:r>
          </w:p>
        </w:tc>
        <w:tc>
          <w:tcPr>
            <w:tcW w:w="18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5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b/>
                <w:bCs/>
                <w:position w:val="6"/>
              </w:rPr>
            </w:pPr>
          </w:p>
        </w:tc>
        <w:tc>
          <w:tcPr>
            <w:tcW w:w="15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通信地址</w:t>
            </w:r>
          </w:p>
        </w:tc>
        <w:tc>
          <w:tcPr>
            <w:tcW w:w="6990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b/>
                <w:bCs/>
                <w:position w:val="6"/>
              </w:rPr>
            </w:pPr>
          </w:p>
        </w:tc>
        <w:tc>
          <w:tcPr>
            <w:tcW w:w="1537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项目负责人</w:t>
            </w:r>
          </w:p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信息</w:t>
            </w:r>
          </w:p>
        </w:tc>
        <w:tc>
          <w:tcPr>
            <w:tcW w:w="12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姓      名</w:t>
            </w:r>
          </w:p>
        </w:tc>
        <w:tc>
          <w:tcPr>
            <w:tcW w:w="19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5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职务职称</w:t>
            </w:r>
          </w:p>
        </w:tc>
        <w:tc>
          <w:tcPr>
            <w:tcW w:w="18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5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b/>
                <w:bCs/>
                <w:position w:val="6"/>
              </w:rPr>
            </w:pPr>
          </w:p>
        </w:tc>
        <w:tc>
          <w:tcPr>
            <w:tcW w:w="1537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办公室电话</w:t>
            </w:r>
          </w:p>
        </w:tc>
        <w:tc>
          <w:tcPr>
            <w:tcW w:w="19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5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传  真</w:t>
            </w:r>
          </w:p>
        </w:tc>
        <w:tc>
          <w:tcPr>
            <w:tcW w:w="18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5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b/>
                <w:bCs/>
                <w:position w:val="6"/>
              </w:rPr>
            </w:pPr>
          </w:p>
        </w:tc>
        <w:tc>
          <w:tcPr>
            <w:tcW w:w="1537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手      机</w:t>
            </w:r>
          </w:p>
        </w:tc>
        <w:tc>
          <w:tcPr>
            <w:tcW w:w="19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5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E-mail</w:t>
            </w:r>
          </w:p>
        </w:tc>
        <w:tc>
          <w:tcPr>
            <w:tcW w:w="18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75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黑体"/>
                <w:b/>
                <w:bCs/>
                <w:position w:val="6"/>
              </w:rPr>
            </w:pPr>
            <w:r>
              <w:rPr>
                <w:rFonts w:hint="default" w:ascii="Times New Roman" w:hAnsi="Times New Roman" w:eastAsia="黑体"/>
                <w:b/>
                <w:position w:val="6"/>
              </w:rPr>
              <w:t>面积与仪器</w:t>
            </w:r>
          </w:p>
        </w:tc>
        <w:tc>
          <w:tcPr>
            <w:tcW w:w="306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学校占地面积（亩）</w:t>
            </w:r>
          </w:p>
        </w:tc>
        <w:tc>
          <w:tcPr>
            <w:tcW w:w="13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19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总建筑面积（平方米）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75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b/>
                <w:bCs/>
                <w:position w:val="6"/>
              </w:rPr>
            </w:pPr>
          </w:p>
        </w:tc>
        <w:tc>
          <w:tcPr>
            <w:tcW w:w="306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校舍建筑面积（平方米）</w:t>
            </w:r>
          </w:p>
        </w:tc>
        <w:tc>
          <w:tcPr>
            <w:tcW w:w="13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19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w w:val="95"/>
                <w:szCs w:val="21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教学行政用房面积（平方米）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w w:val="95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75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b/>
                <w:bCs/>
                <w:position w:val="6"/>
              </w:rPr>
            </w:pPr>
          </w:p>
        </w:tc>
        <w:tc>
          <w:tcPr>
            <w:tcW w:w="306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实验实训场所占地面积</w:t>
            </w:r>
          </w:p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（平方米）</w:t>
            </w:r>
          </w:p>
        </w:tc>
        <w:tc>
          <w:tcPr>
            <w:tcW w:w="13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19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w w:val="95"/>
                <w:szCs w:val="21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实验实训场所建筑面积（平方米）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w w:val="95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75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b/>
                <w:bCs/>
                <w:position w:val="6"/>
              </w:rPr>
            </w:pPr>
          </w:p>
        </w:tc>
        <w:tc>
          <w:tcPr>
            <w:tcW w:w="13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教学仪器设备</w:t>
            </w:r>
          </w:p>
        </w:tc>
        <w:tc>
          <w:tcPr>
            <w:tcW w:w="13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总值（万元）</w:t>
            </w:r>
          </w:p>
        </w:tc>
        <w:tc>
          <w:tcPr>
            <w:tcW w:w="14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25" w:type="dxa"/>
            <w:gridSpan w:val="6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大型教学</w:t>
            </w:r>
          </w:p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仪器设备</w:t>
            </w:r>
          </w:p>
        </w:tc>
        <w:tc>
          <w:tcPr>
            <w:tcW w:w="17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数量（台／套）</w:t>
            </w:r>
          </w:p>
        </w:tc>
        <w:tc>
          <w:tcPr>
            <w:tcW w:w="9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75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b/>
                <w:bCs/>
                <w:position w:val="6"/>
              </w:rPr>
            </w:pPr>
          </w:p>
        </w:tc>
        <w:tc>
          <w:tcPr>
            <w:tcW w:w="13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生均（元）</w:t>
            </w:r>
          </w:p>
        </w:tc>
        <w:tc>
          <w:tcPr>
            <w:tcW w:w="14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25" w:type="dxa"/>
            <w:gridSpan w:val="6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7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总值（万元）</w:t>
            </w:r>
          </w:p>
        </w:tc>
        <w:tc>
          <w:tcPr>
            <w:tcW w:w="9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75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b/>
                <w:bCs/>
                <w:position w:val="6"/>
              </w:rPr>
            </w:pPr>
          </w:p>
        </w:tc>
        <w:tc>
          <w:tcPr>
            <w:tcW w:w="276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实验实训设备的使用率（％）</w:t>
            </w:r>
          </w:p>
        </w:tc>
        <w:tc>
          <w:tcPr>
            <w:tcW w:w="5765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75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黑体"/>
                <w:b/>
                <w:bCs/>
                <w:position w:val="6"/>
              </w:rPr>
            </w:pPr>
            <w:r>
              <w:rPr>
                <w:rFonts w:hint="default" w:ascii="Times New Roman" w:hAnsi="Times New Roman" w:eastAsia="黑体"/>
                <w:b/>
                <w:position w:val="6"/>
              </w:rPr>
              <w:t>办学经费与师资</w:t>
            </w:r>
          </w:p>
        </w:tc>
        <w:tc>
          <w:tcPr>
            <w:tcW w:w="3060" w:type="dxa"/>
            <w:gridSpan w:val="6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pacing w:val="20"/>
                <w:w w:val="90"/>
                <w:szCs w:val="21"/>
              </w:rPr>
            </w:pPr>
            <w:r>
              <w:rPr>
                <w:rFonts w:hint="default" w:ascii="Times New Roman" w:hAnsi="Times New Roman" w:eastAsia="仿宋_GB2312"/>
                <w:w w:val="90"/>
                <w:szCs w:val="21"/>
              </w:rPr>
              <w:t>近三年办学经费相关数据</w:t>
            </w:r>
          </w:p>
        </w:tc>
        <w:tc>
          <w:tcPr>
            <w:tcW w:w="27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总额（万元）</w:t>
            </w:r>
          </w:p>
        </w:tc>
        <w:tc>
          <w:tcPr>
            <w:tcW w:w="276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生均（元）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75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b/>
                <w:bCs/>
                <w:position w:val="6"/>
              </w:rPr>
            </w:pPr>
          </w:p>
        </w:tc>
        <w:tc>
          <w:tcPr>
            <w:tcW w:w="3060" w:type="dxa"/>
            <w:gridSpan w:val="6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pacing w:val="20"/>
                <w:w w:val="9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default" w:ascii="Times New Roman" w:hAnsi="Times New Roman" w:eastAsia="方正仿宋_GBK"/>
                <w:szCs w:val="21"/>
              </w:rPr>
              <w:t>201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/>
                <w:szCs w:val="21"/>
              </w:rPr>
              <w:t>年</w:t>
            </w: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default" w:ascii="Times New Roman" w:hAnsi="Times New Roman" w:eastAsia="方正仿宋_GBK"/>
                <w:szCs w:val="21"/>
              </w:rPr>
              <w:t>201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/>
                <w:szCs w:val="21"/>
              </w:rPr>
              <w:t>年</w:t>
            </w: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201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/>
                <w:szCs w:val="21"/>
              </w:rPr>
              <w:t>年</w:t>
            </w: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default" w:ascii="Times New Roman" w:hAnsi="Times New Roman" w:eastAsia="方正仿宋_GBK"/>
                <w:szCs w:val="21"/>
              </w:rPr>
              <w:t>201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/>
                <w:szCs w:val="21"/>
              </w:rPr>
              <w:t>年</w:t>
            </w: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default" w:ascii="Times New Roman" w:hAnsi="Times New Roman" w:eastAsia="方正仿宋_GBK"/>
                <w:szCs w:val="21"/>
              </w:rPr>
              <w:t>201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/>
                <w:szCs w:val="21"/>
              </w:rPr>
              <w:t>年</w:t>
            </w:r>
          </w:p>
        </w:tc>
        <w:tc>
          <w:tcPr>
            <w:tcW w:w="9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201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/>
                <w:szCs w:val="21"/>
              </w:rPr>
              <w:t>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75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b/>
                <w:bCs/>
                <w:position w:val="6"/>
              </w:rPr>
            </w:pPr>
          </w:p>
        </w:tc>
        <w:tc>
          <w:tcPr>
            <w:tcW w:w="306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财政拨款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75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b/>
                <w:bCs/>
                <w:position w:val="6"/>
              </w:rPr>
            </w:pPr>
          </w:p>
        </w:tc>
        <w:tc>
          <w:tcPr>
            <w:tcW w:w="306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学费（含住宿费）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75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b/>
                <w:bCs/>
                <w:position w:val="6"/>
              </w:rPr>
            </w:pPr>
          </w:p>
        </w:tc>
        <w:tc>
          <w:tcPr>
            <w:tcW w:w="306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自筹经费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75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b/>
                <w:bCs/>
                <w:position w:val="6"/>
              </w:rPr>
            </w:pPr>
          </w:p>
        </w:tc>
        <w:tc>
          <w:tcPr>
            <w:tcW w:w="306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其它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575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b/>
                <w:bCs/>
                <w:position w:val="6"/>
              </w:rPr>
            </w:pPr>
          </w:p>
        </w:tc>
        <w:tc>
          <w:tcPr>
            <w:tcW w:w="21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教职工总数（人）</w:t>
            </w:r>
          </w:p>
        </w:tc>
        <w:tc>
          <w:tcPr>
            <w:tcW w:w="18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right="420" w:firstLine="210" w:firstLineChars="100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66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专任教师数（人）</w:t>
            </w:r>
          </w:p>
        </w:tc>
        <w:tc>
          <w:tcPr>
            <w:tcW w:w="18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right="420" w:firstLine="210" w:firstLineChars="100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575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b/>
                <w:bCs/>
                <w:position w:val="6"/>
              </w:rPr>
            </w:pPr>
          </w:p>
        </w:tc>
        <w:tc>
          <w:tcPr>
            <w:tcW w:w="21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兼职教师数（人）</w:t>
            </w:r>
          </w:p>
        </w:tc>
        <w:tc>
          <w:tcPr>
            <w:tcW w:w="18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right="420" w:firstLine="210" w:firstLineChars="100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66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Chars="-42" w:right="420" w:hanging="88" w:hangingChars="42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具有行业企业经历的教师数（人）</w:t>
            </w:r>
          </w:p>
        </w:tc>
        <w:tc>
          <w:tcPr>
            <w:tcW w:w="18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right="420" w:firstLine="210" w:firstLineChars="100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575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b/>
                <w:bCs/>
                <w:position w:val="6"/>
              </w:rPr>
            </w:pPr>
          </w:p>
        </w:tc>
        <w:tc>
          <w:tcPr>
            <w:tcW w:w="5191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right="42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“一体化”教师数（人）</w:t>
            </w:r>
          </w:p>
        </w:tc>
        <w:tc>
          <w:tcPr>
            <w:tcW w:w="333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right="420" w:firstLine="210" w:firstLineChars="100"/>
              <w:rPr>
                <w:rFonts w:ascii="Times New Roman" w:hAnsi="Times New Roman" w:eastAsia="仿宋_GB2312"/>
                <w:szCs w:val="21"/>
              </w:rPr>
            </w:pPr>
          </w:p>
        </w:tc>
      </w:tr>
    </w:tbl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tbl>
      <w:tblPr>
        <w:tblStyle w:val="3"/>
        <w:tblW w:w="913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855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3" w:hRule="atLeast"/>
          <w:jc w:val="center"/>
        </w:trPr>
        <w:tc>
          <w:tcPr>
            <w:tcW w:w="577" w:type="dxa"/>
            <w:tcBorders>
              <w:top w:val="single" w:color="auto" w:sz="8" w:space="0"/>
              <w:left w:val="single" w:color="auto" w:sz="8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黑体"/>
                <w:b/>
                <w:bCs/>
                <w:position w:val="6"/>
              </w:rPr>
            </w:pPr>
            <w:r>
              <w:rPr>
                <w:rFonts w:hint="default" w:ascii="Times New Roman" w:hAnsi="Times New Roman" w:eastAsia="黑体"/>
                <w:b/>
                <w:bCs/>
                <w:position w:val="6"/>
              </w:rPr>
              <w:t>建设基础</w:t>
            </w:r>
          </w:p>
          <w:p>
            <w:pPr>
              <w:rPr>
                <w:rFonts w:ascii="Times New Roman" w:hAnsi="Times New Roman" w:eastAsia="黑体"/>
                <w:b/>
                <w:bCs/>
                <w:position w:val="6"/>
              </w:rPr>
            </w:pPr>
          </w:p>
        </w:tc>
        <w:tc>
          <w:tcPr>
            <w:tcW w:w="855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top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主要从目前历史经典产业特色班在校生情况、毕业生情况，采取的主要举措、形成的人才培养的经验、取得的成果等方面描述。</w:t>
            </w:r>
          </w:p>
          <w:p>
            <w:pPr>
              <w:spacing w:line="240" w:lineRule="exact"/>
              <w:ind w:right="210"/>
              <w:rPr>
                <w:rFonts w:ascii="Times New Roman" w:hAnsi="Times New Roman" w:eastAsia="仿宋_GB2312"/>
                <w:b/>
                <w:szCs w:val="21"/>
              </w:rPr>
            </w:pPr>
          </w:p>
        </w:tc>
      </w:tr>
    </w:tbl>
    <w:p>
      <w:pPr>
        <w:ind w:left="-718" w:leftChars="-342" w:firstLine="590" w:firstLineChars="245"/>
        <w:rPr>
          <w:rFonts w:ascii="Times New Roman" w:hAnsi="Times New Roman" w:eastAsia="黑体"/>
          <w:b/>
          <w:bCs/>
          <w:sz w:val="24"/>
        </w:rPr>
      </w:pPr>
      <w:r>
        <w:rPr>
          <w:rFonts w:hint="default" w:ascii="Times New Roman" w:hAnsi="Times New Roman" w:eastAsia="黑体"/>
          <w:b/>
          <w:bCs/>
          <w:sz w:val="24"/>
        </w:rPr>
        <w:t>二、历史经典产业特色班项目建设方案</w:t>
      </w:r>
    </w:p>
    <w:tbl>
      <w:tblPr>
        <w:tblStyle w:val="3"/>
        <w:tblW w:w="927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0" w:hRule="atLeast"/>
        </w:trPr>
        <w:tc>
          <w:tcPr>
            <w:tcW w:w="9279" w:type="dxa"/>
            <w:shd w:val="clear" w:color="auto" w:fill="auto"/>
            <w:vAlign w:val="top"/>
          </w:tcPr>
          <w:p>
            <w:pPr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/>
                <w:b/>
                <w:szCs w:val="21"/>
              </w:rPr>
              <w:t>建设方案概述</w:t>
            </w:r>
            <w:r>
              <w:rPr>
                <w:rFonts w:hint="default" w:ascii="Times New Roman" w:hAnsi="Times New Roman" w:eastAsia="仿宋_GB2312"/>
                <w:szCs w:val="21"/>
              </w:rPr>
              <w:t>（发展存在的问题、面临的形势、建设目标与思路、主要工作举措和建设进度、主要预期成果等）</w:t>
            </w:r>
          </w:p>
          <w:p>
            <w:pPr>
              <w:rPr>
                <w:rFonts w:ascii="Times New Roman" w:hAnsi="Times New Roman" w:eastAsia="黑体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eastAsia="黑体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eastAsia="黑体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eastAsia="黑体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eastAsia="黑体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eastAsia="黑体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eastAsia="黑体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eastAsia="黑体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eastAsia="黑体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eastAsia="黑体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eastAsia="黑体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eastAsia="黑体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eastAsia="黑体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eastAsia="黑体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eastAsia="黑体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eastAsia="黑体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eastAsia="黑体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eastAsia="黑体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eastAsia="黑体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eastAsia="黑体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eastAsia="黑体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eastAsia="黑体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eastAsia="黑体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eastAsia="黑体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eastAsia="黑体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eastAsia="黑体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eastAsia="黑体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eastAsia="黑体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eastAsia="黑体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eastAsia="黑体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eastAsia="黑体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eastAsia="黑体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eastAsia="黑体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eastAsia="黑体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eastAsia="黑体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eastAsia="黑体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</w:tr>
    </w:tbl>
    <w:p>
      <w:pPr>
        <w:ind w:left="-718" w:leftChars="-342" w:firstLine="590" w:firstLineChars="245"/>
        <w:rPr>
          <w:rFonts w:ascii="Times New Roman" w:hAnsi="Times New Roman" w:eastAsia="黑体"/>
          <w:b/>
          <w:bCs/>
          <w:sz w:val="24"/>
        </w:rPr>
      </w:pPr>
    </w:p>
    <w:p>
      <w:pPr>
        <w:rPr>
          <w:rFonts w:ascii="Times New Roman" w:hAnsi="Times New Roman" w:eastAsia="黑体"/>
          <w:b/>
          <w:bCs/>
          <w:sz w:val="24"/>
        </w:rPr>
      </w:pPr>
      <w:r>
        <w:rPr>
          <w:rFonts w:hint="default" w:ascii="Times New Roman" w:hAnsi="Times New Roman" w:eastAsia="黑体"/>
          <w:b/>
          <w:bCs/>
          <w:sz w:val="24"/>
        </w:rPr>
        <w:t>三、审核与批准意见</w:t>
      </w:r>
    </w:p>
    <w:tbl>
      <w:tblPr>
        <w:tblStyle w:val="3"/>
        <w:tblW w:w="9215" w:type="dxa"/>
        <w:tblInd w:w="-31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5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vAlign w:val="top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hint="default" w:ascii="Times New Roman" w:hAnsi="Times New Roman"/>
                <w:b/>
              </w:rPr>
              <w:t>市级人社部门推荐与审核意见</w:t>
            </w: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ind w:firstLine="411" w:firstLineChars="195"/>
              <w:rPr>
                <w:rFonts w:ascii="Times New Roman" w:hAnsi="Times New Roman"/>
                <w:b/>
              </w:rPr>
            </w:pPr>
          </w:p>
          <w:p>
            <w:pPr>
              <w:ind w:firstLine="411" w:firstLineChars="195"/>
              <w:rPr>
                <w:rFonts w:ascii="Times New Roman" w:hAnsi="Times New Roman"/>
                <w:b/>
              </w:rPr>
            </w:pPr>
          </w:p>
          <w:p>
            <w:pPr>
              <w:ind w:firstLine="411" w:firstLineChars="195"/>
              <w:rPr>
                <w:rFonts w:ascii="Times New Roman" w:hAnsi="Times New Roman"/>
                <w:b/>
              </w:rPr>
            </w:pPr>
          </w:p>
          <w:p>
            <w:pPr>
              <w:ind w:firstLine="411" w:firstLineChars="195"/>
              <w:rPr>
                <w:rFonts w:ascii="Times New Roman" w:hAnsi="Times New Roman"/>
                <w:b/>
              </w:rPr>
            </w:pPr>
          </w:p>
          <w:p>
            <w:pPr>
              <w:ind w:firstLine="411" w:firstLineChars="195"/>
              <w:rPr>
                <w:rFonts w:ascii="Times New Roman" w:hAnsi="Times New Roman"/>
                <w:b/>
              </w:rPr>
            </w:pPr>
          </w:p>
          <w:p>
            <w:pPr>
              <w:ind w:firstLine="411" w:firstLineChars="195"/>
              <w:rPr>
                <w:rFonts w:ascii="Times New Roman" w:hAnsi="Times New Roman"/>
                <w:b/>
              </w:rPr>
            </w:pPr>
          </w:p>
          <w:p>
            <w:pPr>
              <w:ind w:firstLine="411" w:firstLineChars="195"/>
              <w:rPr>
                <w:rFonts w:ascii="Times New Roman" w:hAnsi="Times New Roman"/>
                <w:b/>
              </w:rPr>
            </w:pPr>
          </w:p>
          <w:p>
            <w:pPr>
              <w:ind w:firstLine="411" w:firstLineChars="195"/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 w:eastAsia="仿宋"/>
              </w:rPr>
              <w:t xml:space="preserve"> </w:t>
            </w:r>
            <w:r>
              <w:rPr>
                <w:rFonts w:hint="default" w:ascii="Times New Roman" w:hAnsi="Times New Roman" w:eastAsia="仿宋"/>
              </w:rPr>
              <w:t>负责人签名：</w:t>
            </w:r>
            <w:r>
              <w:rPr>
                <w:rFonts w:ascii="Times New Roman" w:hAnsi="Times New Roman" w:eastAsia="仿宋"/>
              </w:rPr>
              <w:t xml:space="preserve">            </w:t>
            </w:r>
            <w:r>
              <w:rPr>
                <w:rFonts w:hint="default" w:ascii="Times New Roman" w:hAnsi="Times New Roman" w:eastAsia="仿宋"/>
              </w:rPr>
              <w:t>（公章）</w:t>
            </w:r>
          </w:p>
          <w:p>
            <w:pPr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 xml:space="preserve">                                                                </w:t>
            </w:r>
            <w:r>
              <w:rPr>
                <w:rFonts w:hint="default" w:ascii="Times New Roman" w:hAnsi="Times New Roman" w:eastAsia="仿宋"/>
              </w:rPr>
              <w:t>年</w:t>
            </w:r>
            <w:r>
              <w:rPr>
                <w:rFonts w:ascii="Times New Roman" w:hAnsi="Times New Roman" w:eastAsia="仿宋"/>
              </w:rPr>
              <w:t xml:space="preserve">   </w:t>
            </w:r>
            <w:r>
              <w:rPr>
                <w:rFonts w:hint="default" w:ascii="Times New Roman" w:hAnsi="Times New Roman" w:eastAsia="仿宋"/>
              </w:rPr>
              <w:t>月</w:t>
            </w:r>
            <w:r>
              <w:rPr>
                <w:rFonts w:ascii="Times New Roman" w:hAnsi="Times New Roman" w:eastAsia="仿宋"/>
              </w:rPr>
              <w:t xml:space="preserve">   </w:t>
            </w:r>
            <w:r>
              <w:rPr>
                <w:rFonts w:hint="default" w:ascii="Times New Roman" w:hAnsi="Times New Roman" w:eastAsia="仿宋"/>
              </w:rPr>
              <w:t>日</w:t>
            </w:r>
          </w:p>
          <w:p>
            <w:pPr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3" w:hRule="atLeast"/>
        </w:trPr>
        <w:tc>
          <w:tcPr>
            <w:tcW w:w="9215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vAlign w:val="top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hint="default" w:ascii="Times New Roman" w:hAnsi="Times New Roman"/>
                <w:b/>
              </w:rPr>
              <w:t>省级专家组评审意见</w:t>
            </w: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hint="eastAsia" w:ascii="Times New Roman" w:hAnsi="Times New Roman"/>
                <w:b/>
              </w:rPr>
            </w:pPr>
          </w:p>
          <w:p>
            <w:pPr>
              <w:rPr>
                <w:rFonts w:hint="eastAsia"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</w:t>
            </w:r>
            <w:r>
              <w:rPr>
                <w:rFonts w:ascii="Times New Roman" w:hAnsi="Times New Roman" w:eastAsia="仿宋"/>
                <w:b/>
              </w:rPr>
              <w:t xml:space="preserve"> </w:t>
            </w:r>
            <w:r>
              <w:rPr>
                <w:rFonts w:hint="default" w:ascii="Times New Roman" w:hAnsi="Times New Roman" w:eastAsia="仿宋"/>
              </w:rPr>
              <w:t>专家组组长签名：</w:t>
            </w:r>
          </w:p>
          <w:p>
            <w:pPr>
              <w:ind w:right="420"/>
              <w:jc w:val="right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仿宋"/>
              </w:rPr>
              <w:t>年</w:t>
            </w:r>
            <w:r>
              <w:rPr>
                <w:rFonts w:ascii="Times New Roman" w:hAnsi="Times New Roman" w:eastAsia="仿宋"/>
              </w:rPr>
              <w:t xml:space="preserve">   </w:t>
            </w:r>
            <w:r>
              <w:rPr>
                <w:rFonts w:hint="default" w:ascii="Times New Roman" w:hAnsi="Times New Roman" w:eastAsia="仿宋"/>
              </w:rPr>
              <w:t>月</w:t>
            </w:r>
            <w:r>
              <w:rPr>
                <w:rFonts w:ascii="Times New Roman" w:hAnsi="Times New Roman" w:eastAsia="仿宋"/>
              </w:rPr>
              <w:t xml:space="preserve">   </w:t>
            </w:r>
            <w:r>
              <w:rPr>
                <w:rFonts w:hint="default" w:ascii="Times New Roman" w:hAnsi="Times New Roman" w:eastAsia="仿宋"/>
              </w:rPr>
              <w:t>日</w:t>
            </w:r>
          </w:p>
          <w:p>
            <w:pPr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5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hint="default" w:ascii="Times New Roman" w:hAnsi="Times New Roman"/>
                <w:b/>
              </w:rPr>
              <w:t>省级部门批准意见</w:t>
            </w: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jc w:val="left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/>
                <w:b/>
              </w:rPr>
              <w:t xml:space="preserve">          </w:t>
            </w:r>
            <w:r>
              <w:rPr>
                <w:rFonts w:hint="default"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 w:eastAsia="仿宋"/>
                <w:b/>
              </w:rPr>
              <w:t xml:space="preserve"> </w:t>
            </w:r>
            <w:r>
              <w:rPr>
                <w:rFonts w:hint="default" w:ascii="Times New Roman" w:hAnsi="Times New Roman" w:eastAsia="仿宋"/>
              </w:rPr>
              <w:t>江苏省人力资源和社会保障厅（公章）</w:t>
            </w:r>
            <w:r>
              <w:rPr>
                <w:rFonts w:ascii="Times New Roman" w:hAnsi="Times New Roman" w:eastAsia="仿宋"/>
              </w:rPr>
              <w:t xml:space="preserve">   </w:t>
            </w:r>
            <w:r>
              <w:rPr>
                <w:rFonts w:hint="eastAsia" w:ascii="Times New Roman" w:hAnsi="Times New Roman" w:eastAsia="仿宋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"/>
              </w:rPr>
              <w:t xml:space="preserve">  </w:t>
            </w:r>
            <w:r>
              <w:rPr>
                <w:rFonts w:hint="default" w:ascii="Times New Roman" w:hAnsi="Times New Roman" w:eastAsia="方正仿宋_GBK"/>
              </w:rPr>
              <w:t>江苏省财政厅（公章）</w:t>
            </w:r>
            <w:r>
              <w:rPr>
                <w:rFonts w:ascii="Times New Roman" w:hAnsi="Times New Roman" w:eastAsia="仿宋"/>
              </w:rPr>
              <w:t xml:space="preserve"> </w:t>
            </w:r>
            <w:r>
              <w:rPr>
                <w:rFonts w:hint="eastAsia" w:ascii="Times New Roman" w:hAnsi="Times New Roman" w:eastAsia="仿宋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"/>
              </w:rPr>
              <w:t xml:space="preserve">         </w:t>
            </w:r>
          </w:p>
          <w:p>
            <w:pPr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仿宋"/>
              </w:rPr>
              <w:t xml:space="preserve">                        </w:t>
            </w:r>
            <w:r>
              <w:rPr>
                <w:rFonts w:hint="default" w:ascii="Times New Roman" w:hAnsi="Times New Roman" w:eastAsia="仿宋"/>
              </w:rPr>
              <w:t>年</w:t>
            </w:r>
            <w:r>
              <w:rPr>
                <w:rFonts w:ascii="Times New Roman" w:hAnsi="Times New Roman" w:eastAsia="仿宋"/>
              </w:rPr>
              <w:t xml:space="preserve">    </w:t>
            </w:r>
            <w:r>
              <w:rPr>
                <w:rFonts w:hint="default" w:ascii="Times New Roman" w:hAnsi="Times New Roman" w:eastAsia="仿宋"/>
              </w:rPr>
              <w:t>月</w:t>
            </w:r>
            <w:r>
              <w:rPr>
                <w:rFonts w:ascii="Times New Roman" w:hAnsi="Times New Roman" w:eastAsia="仿宋"/>
              </w:rPr>
              <w:t xml:space="preserve">    </w:t>
            </w:r>
            <w:r>
              <w:rPr>
                <w:rFonts w:hint="default" w:ascii="Times New Roman" w:hAnsi="Times New Roman" w:eastAsia="仿宋"/>
              </w:rPr>
              <w:t>日</w:t>
            </w:r>
            <w:r>
              <w:rPr>
                <w:rFonts w:ascii="Times New Roman" w:hAnsi="Times New Roman" w:eastAsia="仿宋"/>
              </w:rPr>
              <w:t xml:space="preserve">           </w:t>
            </w:r>
            <w:r>
              <w:rPr>
                <w:rFonts w:hint="eastAsia" w:ascii="Times New Roman" w:hAnsi="Times New Roman" w:eastAsia="仿宋"/>
                <w:lang w:val="en-US" w:eastAsia="zh-CN"/>
              </w:rPr>
              <w:t xml:space="preserve">           </w:t>
            </w:r>
            <w:r>
              <w:rPr>
                <w:rFonts w:ascii="Times New Roman" w:hAnsi="Times New Roman" w:eastAsia="仿宋"/>
              </w:rPr>
              <w:t xml:space="preserve"> </w:t>
            </w:r>
            <w:r>
              <w:rPr>
                <w:rFonts w:hint="default" w:ascii="Times New Roman" w:hAnsi="Times New Roman" w:eastAsia="方正仿宋_GBK"/>
              </w:rPr>
              <w:t>年    月   日</w:t>
            </w:r>
          </w:p>
          <w:p>
            <w:pPr>
              <w:jc w:val="left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 xml:space="preserve">      </w:t>
            </w:r>
          </w:p>
          <w:p>
            <w:pPr>
              <w:rPr>
                <w:rFonts w:ascii="Times New Roman" w:hAnsi="Times New Roman"/>
                <w:b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742391"/>
    <w:rsid w:val="2E9D74AA"/>
    <w:rsid w:val="4139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张惠雅</cp:lastModifiedBy>
  <dcterms:modified xsi:type="dcterms:W3CDTF">2020-03-19T09:37:51Z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