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4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7"/>
        <w:gridCol w:w="8929"/>
        <w:gridCol w:w="1134"/>
        <w:gridCol w:w="1418"/>
      </w:tblGrid>
      <w:tr w:rsidR="004E56BA">
        <w:trPr>
          <w:trHeight w:val="17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机器人视觉引导专家服务活动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组织国家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万人计划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入选者、省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双创计划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入选者等高级专家到无锡港湾网络科技有限公司</w:t>
            </w:r>
            <w:bookmarkStart w:id="0" w:name="_GoBack"/>
            <w:bookmarkEnd w:id="0"/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，就开发智能工业相机及视觉基础平台，研发机器人视觉导引的质量控制设备，研发汽车制造业、机械装备制造业等视觉自动化装备等方面开展指导，进一步拓展机器视觉的应用领域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无锡市人社局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</w:tr>
      <w:tr w:rsidR="004E56BA">
        <w:trPr>
          <w:trHeight w:val="1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疾病生态防控技术专家服务活动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组织水产养殖专家，深入中洋长江珍稀鱼类养殖基地，通过专题研讨、专家咨询、现场服务、技术合作、团队攻关等，着力解决循环水养殖系统中疾病频发的问题，同时发挥封闭式循环水优势，将工业化水产养殖与生态化水产养殖结合，力求产生更大的经济效益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南通市人社局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</w:tr>
      <w:tr w:rsidR="004E56BA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4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徐州中关村信息谷创新中心专家服务活动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组织多名海内外高层次人才到徐州中关村信息谷创新中心，开展企业家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聚创意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沙龙、中国国际高新技术成果交易会、中关村软件园大讲堂、中关村企业家走进徐州创新合作交流会、专项政策解读等系列活动。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徐州市人社局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</w:tr>
      <w:tr w:rsidR="004E56BA">
        <w:trPr>
          <w:trHeight w:val="1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纳米复合光学材料的研发及产业化专家服务活动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组织国家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千人计划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4"/>
                <w:szCs w:val="24"/>
              </w:rPr>
              <w:t>专家到江苏视客新材料股份有限公司，就无机纳米粒子与有机高分子材料精细复合技术方面的诸多难题，以及功能性光学树脂的研发提供指导。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 w:val="28"/>
                <w:szCs w:val="28"/>
              </w:rPr>
              <w:t>淮安市人社局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BA" w:rsidRDefault="00CF065A">
            <w:pPr>
              <w:spacing w:line="3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万</w:t>
            </w:r>
          </w:p>
        </w:tc>
      </w:tr>
    </w:tbl>
    <w:p w:rsidR="004E56BA" w:rsidRDefault="00CF065A">
      <w:pPr>
        <w:spacing w:line="60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附件：</w:t>
      </w:r>
    </w:p>
    <w:p w:rsidR="004E56BA" w:rsidRDefault="00CF065A">
      <w:pPr>
        <w:spacing w:line="60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2016年万名专家服务基层行动计划重点服务项目</w:t>
      </w:r>
    </w:p>
    <w:sectPr w:rsidR="004E56BA" w:rsidSect="004E56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5A" w:rsidRPr="003E34B9" w:rsidRDefault="00CF065A" w:rsidP="00CF065A">
      <w:pPr>
        <w:rPr>
          <w:rFonts w:ascii="Tahoma" w:hAnsi="Tahoma"/>
          <w:sz w:val="24"/>
          <w:szCs w:val="24"/>
        </w:rPr>
      </w:pPr>
      <w:r>
        <w:separator/>
      </w:r>
    </w:p>
  </w:endnote>
  <w:endnote w:type="continuationSeparator" w:id="1">
    <w:p w:rsidR="00CF065A" w:rsidRPr="003E34B9" w:rsidRDefault="00CF065A" w:rsidP="00CF065A">
      <w:pPr>
        <w:rPr>
          <w:rFonts w:ascii="Tahoma" w:hAnsi="Tahoma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5A" w:rsidRPr="003E34B9" w:rsidRDefault="00CF065A" w:rsidP="00CF065A">
      <w:pPr>
        <w:rPr>
          <w:rFonts w:ascii="Tahoma" w:hAnsi="Tahoma"/>
          <w:sz w:val="24"/>
          <w:szCs w:val="24"/>
        </w:rPr>
      </w:pPr>
      <w:r>
        <w:separator/>
      </w:r>
    </w:p>
  </w:footnote>
  <w:footnote w:type="continuationSeparator" w:id="1">
    <w:p w:rsidR="00CF065A" w:rsidRPr="003E34B9" w:rsidRDefault="00CF065A" w:rsidP="00CF065A">
      <w:pPr>
        <w:rPr>
          <w:rFonts w:ascii="Tahoma" w:hAnsi="Tahoma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6BA"/>
    <w:rsid w:val="00150BDC"/>
    <w:rsid w:val="004E4A82"/>
    <w:rsid w:val="004E56BA"/>
    <w:rsid w:val="00C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6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65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F0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65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33</Characters>
  <Application>Microsoft Office Word</Application>
  <DocSecurity>0</DocSecurity>
  <Lines>1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张永祎</dc:creator>
  <cp:lastModifiedBy>李朝霞</cp:lastModifiedBy>
  <cp:revision>2</cp:revision>
  <dcterms:created xsi:type="dcterms:W3CDTF">2016-06-07T08:09:00Z</dcterms:created>
  <dcterms:modified xsi:type="dcterms:W3CDTF">2016-06-07T08:09:00Z</dcterms:modified>
</cp:coreProperties>
</file>