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01" w:rsidRDefault="00300101" w:rsidP="00300101">
      <w:pPr>
        <w:snapToGrid w:val="0"/>
        <w:spacing w:line="590" w:lineRule="atLeast"/>
        <w:rPr>
          <w:rFonts w:ascii="方正仿宋_GBK" w:hint="eastAsia"/>
          <w:szCs w:val="32"/>
        </w:rPr>
      </w:pPr>
      <w:r>
        <w:rPr>
          <w:rFonts w:ascii="方正仿宋_GBK" w:hint="eastAsia"/>
          <w:szCs w:val="32"/>
        </w:rPr>
        <w:t>附件1</w:t>
      </w:r>
    </w:p>
    <w:p w:rsidR="00300101" w:rsidRDefault="00300101" w:rsidP="00300101">
      <w:pPr>
        <w:snapToGrid w:val="0"/>
        <w:spacing w:line="590" w:lineRule="atLeast"/>
        <w:rPr>
          <w:rFonts w:ascii="方正仿宋_GBK" w:hint="eastAsia"/>
          <w:szCs w:val="32"/>
        </w:rPr>
      </w:pPr>
    </w:p>
    <w:p w:rsidR="00300101" w:rsidRDefault="00300101" w:rsidP="00300101">
      <w:pPr>
        <w:snapToGrid w:val="0"/>
        <w:spacing w:line="590" w:lineRule="atLeast"/>
        <w:jc w:val="center"/>
        <w:rPr>
          <w:rFonts w:ascii="方正小标宋_GBK" w:eastAsia="方正小标宋_GBK" w:hint="eastAsia"/>
          <w:snapToGrid w:val="0"/>
          <w:spacing w:val="-10"/>
          <w:kern w:val="0"/>
          <w:sz w:val="44"/>
          <w:szCs w:val="32"/>
        </w:rPr>
      </w:pPr>
      <w:r>
        <w:rPr>
          <w:rFonts w:ascii="方正小标宋_GBK" w:eastAsia="方正小标宋_GBK" w:hint="eastAsia"/>
          <w:snapToGrid w:val="0"/>
          <w:spacing w:val="-10"/>
          <w:kern w:val="0"/>
          <w:sz w:val="44"/>
          <w:szCs w:val="32"/>
        </w:rPr>
        <w:t>人力资源社会保障部门主动服务企业发展</w:t>
      </w:r>
    </w:p>
    <w:p w:rsidR="00300101" w:rsidRDefault="00300101" w:rsidP="00300101">
      <w:pPr>
        <w:snapToGrid w:val="0"/>
        <w:spacing w:line="590" w:lineRule="atLeast"/>
        <w:jc w:val="center"/>
        <w:rPr>
          <w:rFonts w:ascii="方正小标宋_GBK" w:eastAsia="方正小标宋_GBK" w:hint="eastAsia"/>
          <w:snapToGrid w:val="0"/>
          <w:spacing w:val="-10"/>
          <w:kern w:val="0"/>
          <w:sz w:val="44"/>
          <w:szCs w:val="32"/>
        </w:rPr>
      </w:pPr>
      <w:r>
        <w:rPr>
          <w:rFonts w:ascii="方正小标宋_GBK" w:eastAsia="方正小标宋_GBK" w:hint="eastAsia"/>
          <w:snapToGrid w:val="0"/>
          <w:spacing w:val="-10"/>
          <w:kern w:val="0"/>
          <w:sz w:val="44"/>
          <w:szCs w:val="32"/>
        </w:rPr>
        <w:t>若干措施责任分工方案</w:t>
      </w:r>
    </w:p>
    <w:p w:rsidR="00300101" w:rsidRDefault="00300101" w:rsidP="00300101">
      <w:pPr>
        <w:snapToGrid w:val="0"/>
        <w:spacing w:line="590" w:lineRule="atLeast"/>
        <w:rPr>
          <w:rFonts w:ascii="方正仿宋_GBK" w:hint="eastAsia"/>
          <w:szCs w:val="32"/>
        </w:rPr>
      </w:pPr>
    </w:p>
    <w:p w:rsidR="00300101" w:rsidRDefault="00300101" w:rsidP="00300101">
      <w:pPr>
        <w:snapToGrid w:val="0"/>
        <w:spacing w:line="590" w:lineRule="atLeast"/>
        <w:ind w:firstLineChars="200" w:firstLine="640"/>
        <w:rPr>
          <w:rFonts w:ascii="方正仿宋_GBK" w:hint="eastAsia"/>
          <w:szCs w:val="32"/>
        </w:rPr>
      </w:pPr>
      <w:r>
        <w:rPr>
          <w:rFonts w:ascii="方正仿宋_GBK" w:hint="eastAsia"/>
          <w:szCs w:val="32"/>
        </w:rPr>
        <w:t>为进一步明确责任，强化条线工作指导和任务落实，现就主动服务企业发展若干措施作如下责任分工：</w:t>
      </w:r>
    </w:p>
    <w:p w:rsidR="00300101" w:rsidRDefault="00300101" w:rsidP="00300101">
      <w:pPr>
        <w:snapToGrid w:val="0"/>
        <w:spacing w:line="590" w:lineRule="atLeast"/>
        <w:ind w:firstLineChars="200" w:firstLine="640"/>
        <w:rPr>
          <w:rFonts w:ascii="方正黑体_GBK" w:eastAsia="方正黑体_GBK" w:hint="eastAsia"/>
          <w:szCs w:val="32"/>
        </w:rPr>
      </w:pPr>
      <w:r>
        <w:rPr>
          <w:rFonts w:ascii="方正黑体_GBK" w:eastAsia="方正黑体_GBK" w:hint="eastAsia"/>
          <w:szCs w:val="32"/>
        </w:rPr>
        <w:t>一、建立面向基层企业的普遍走访和重点联系制度</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（一）组织开展“送政策、送培训、送人才、送服务”活动。充分发挥</w:t>
      </w:r>
      <w:proofErr w:type="gramStart"/>
      <w:r>
        <w:rPr>
          <w:rFonts w:ascii="方正仿宋_GBK" w:hint="eastAsia"/>
          <w:szCs w:val="32"/>
        </w:rPr>
        <w:t>人社基层</w:t>
      </w:r>
      <w:proofErr w:type="gramEnd"/>
      <w:r>
        <w:rPr>
          <w:rFonts w:ascii="方正仿宋_GBK" w:hint="eastAsia"/>
          <w:szCs w:val="32"/>
        </w:rPr>
        <w:t>公共服务平台和劳动保障监察网格化管理作用，对辖区内企业开展普遍走访，全面掌握企业发展运行、劳动用工和社会保障等方面的实际状况。</w:t>
      </w:r>
      <w:r>
        <w:rPr>
          <w:rFonts w:ascii="方正楷体_GBK" w:eastAsia="方正楷体_GBK" w:hint="eastAsia"/>
          <w:szCs w:val="32"/>
        </w:rPr>
        <w:t>（省厅牵头处室单位：就管中心、监察总队）</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二）实施分类指导服务。建立新兴产业、新业态的动态监测机制，及时掌握其在人力资源社会保障方面的服务需求，提供更具针对性的服务；会同相关部门确定需要重点帮扶的困难企业，明确专人重点联系，深入了解其生产经营面临的突出问题，研究落实具体帮扶措施，帮助企业解难题、渡难关。</w:t>
      </w:r>
      <w:r>
        <w:rPr>
          <w:rFonts w:ascii="方正楷体_GBK" w:eastAsia="方正楷体_GBK" w:hint="eastAsia"/>
          <w:szCs w:val="32"/>
        </w:rPr>
        <w:t>（省厅牵头处室单位：就管中心）</w:t>
      </w:r>
    </w:p>
    <w:p w:rsidR="00300101" w:rsidRDefault="00300101" w:rsidP="00300101">
      <w:pPr>
        <w:snapToGrid w:val="0"/>
        <w:spacing w:line="590" w:lineRule="atLeast"/>
        <w:ind w:firstLineChars="200" w:firstLine="640"/>
        <w:rPr>
          <w:rFonts w:ascii="方正黑体_GBK" w:eastAsia="方正黑体_GBK" w:hint="eastAsia"/>
          <w:szCs w:val="32"/>
        </w:rPr>
      </w:pPr>
      <w:r>
        <w:rPr>
          <w:rFonts w:ascii="方正黑体_GBK" w:eastAsia="方正黑体_GBK" w:hint="eastAsia"/>
          <w:szCs w:val="32"/>
        </w:rPr>
        <w:t>二、重抓扶持政策落实，积极为企业稳定发展降压减负</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（三）继续落实小额担保贷款政策。进一步放宽对劳动密集型小企业的小额担保贷款额度及担保手续等限制，简化操作程序，帮助企业缓解融资困难。将个人小额担保贷款调</w:t>
      </w:r>
      <w:r>
        <w:rPr>
          <w:rFonts w:ascii="方正仿宋_GBK" w:hint="eastAsia"/>
          <w:szCs w:val="32"/>
        </w:rPr>
        <w:lastRenderedPageBreak/>
        <w:t>整为创业担保贷款，贷款</w:t>
      </w:r>
      <w:proofErr w:type="gramStart"/>
      <w:r>
        <w:rPr>
          <w:rFonts w:ascii="方正仿宋_GBK" w:hint="eastAsia"/>
          <w:szCs w:val="32"/>
        </w:rPr>
        <w:t>最</w:t>
      </w:r>
      <w:proofErr w:type="gramEnd"/>
      <w:r>
        <w:rPr>
          <w:rFonts w:ascii="方正仿宋_GBK" w:hint="eastAsia"/>
          <w:szCs w:val="32"/>
        </w:rPr>
        <w:t>高额统一调整为10万元，个人贷款比基础利率上浮3%以内的部分由财政贴息并简化手续。</w:t>
      </w:r>
      <w:r>
        <w:rPr>
          <w:rFonts w:ascii="方正楷体_GBK" w:eastAsia="方正楷体_GBK" w:hint="eastAsia"/>
          <w:szCs w:val="32"/>
        </w:rPr>
        <w:t>（省厅牵头处室单位：就业处）</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（四）继续落实实施支持和促进重点群体创业就业有关税收政策。对符合条件的人员从事个体经营的，</w:t>
      </w:r>
      <w:r>
        <w:rPr>
          <w:rFonts w:ascii="方正仿宋_GBK"/>
          <w:szCs w:val="32"/>
        </w:rPr>
        <w:t>3年内按每户每年9600元扣减税</w:t>
      </w:r>
      <w:r>
        <w:rPr>
          <w:rFonts w:ascii="方正仿宋_GBK" w:hint="eastAsia"/>
          <w:szCs w:val="32"/>
        </w:rPr>
        <w:t>收；对符合条件的企业</w:t>
      </w:r>
      <w:r>
        <w:rPr>
          <w:rFonts w:ascii="方正仿宋_GBK"/>
          <w:szCs w:val="32"/>
        </w:rPr>
        <w:t>新招用失业</w:t>
      </w:r>
      <w:r>
        <w:rPr>
          <w:rFonts w:ascii="方正仿宋_GBK" w:hint="eastAsia"/>
          <w:szCs w:val="32"/>
        </w:rPr>
        <w:t>半</w:t>
      </w:r>
      <w:r>
        <w:rPr>
          <w:rFonts w:ascii="方正仿宋_GBK"/>
          <w:szCs w:val="32"/>
        </w:rPr>
        <w:t>年以上人员，</w:t>
      </w:r>
      <w:r>
        <w:rPr>
          <w:rFonts w:ascii="方正仿宋_GBK" w:hint="eastAsia"/>
          <w:szCs w:val="32"/>
        </w:rPr>
        <w:t>且</w:t>
      </w:r>
      <w:r>
        <w:rPr>
          <w:rFonts w:ascii="方正仿宋_GBK"/>
          <w:szCs w:val="32"/>
        </w:rPr>
        <w:t>与其签订1年以上期限劳动合同并依法缴纳社会保险费的，在3年内按实际招用人数予</w:t>
      </w:r>
      <w:r>
        <w:rPr>
          <w:rFonts w:ascii="方正仿宋_GBK" w:hint="eastAsia"/>
          <w:szCs w:val="32"/>
        </w:rPr>
        <w:t>以</w:t>
      </w:r>
      <w:r>
        <w:rPr>
          <w:rFonts w:ascii="方正仿宋_GBK"/>
          <w:szCs w:val="32"/>
        </w:rPr>
        <w:t>每人每年5200元扣减税</w:t>
      </w:r>
      <w:r>
        <w:rPr>
          <w:rFonts w:ascii="方正仿宋_GBK" w:hint="eastAsia"/>
          <w:szCs w:val="32"/>
        </w:rPr>
        <w:t>收。</w:t>
      </w:r>
      <w:r>
        <w:rPr>
          <w:rFonts w:ascii="方正楷体_GBK" w:eastAsia="方正楷体_GBK" w:hint="eastAsia"/>
          <w:szCs w:val="32"/>
        </w:rPr>
        <w:t>（省厅牵头处室单位：就业处）</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（五）贯彻落实国家新的促进就业创业的积极政策。</w:t>
      </w:r>
      <w:r>
        <w:rPr>
          <w:rFonts w:ascii="方正仿宋_GBK"/>
          <w:szCs w:val="32"/>
        </w:rPr>
        <w:t>将小</w:t>
      </w:r>
      <w:proofErr w:type="gramStart"/>
      <w:r>
        <w:rPr>
          <w:rFonts w:ascii="方正仿宋_GBK" w:hint="eastAsia"/>
          <w:szCs w:val="32"/>
        </w:rPr>
        <w:t>微企业新招用毕业</w:t>
      </w:r>
      <w:proofErr w:type="gramEnd"/>
      <w:r>
        <w:rPr>
          <w:rFonts w:ascii="方正仿宋_GBK" w:hint="eastAsia"/>
          <w:szCs w:val="32"/>
        </w:rPr>
        <w:t>年度高校毕业生享受1年社保补贴政策，由原定执行到今年底改为长期执行；将企业吸纳就业税收优惠的人员范围由失业一年以上调整为失业半年以上；将高校毕业生、登记失业人员创办个体工商户的税收减免政策扩展到个人独资企业；</w:t>
      </w:r>
      <w:r>
        <w:rPr>
          <w:szCs w:val="32"/>
        </w:rPr>
        <w:t>对</w:t>
      </w:r>
      <w:r>
        <w:rPr>
          <w:rFonts w:hint="eastAsia"/>
          <w:szCs w:val="32"/>
        </w:rPr>
        <w:t>符合</w:t>
      </w:r>
      <w:r>
        <w:rPr>
          <w:szCs w:val="32"/>
        </w:rPr>
        <w:t>条件</w:t>
      </w:r>
      <w:r>
        <w:rPr>
          <w:rFonts w:hint="eastAsia"/>
          <w:szCs w:val="32"/>
        </w:rPr>
        <w:t>并实施兼并重组、化解产能过剩、淘汰落后产能的企业</w:t>
      </w:r>
      <w:r>
        <w:rPr>
          <w:szCs w:val="32"/>
        </w:rPr>
        <w:t>，按该企业及其职工上年度实际缴纳失业保险费总额的</w:t>
      </w:r>
      <w:r>
        <w:rPr>
          <w:szCs w:val="32"/>
        </w:rPr>
        <w:t>50%</w:t>
      </w:r>
      <w:proofErr w:type="gramStart"/>
      <w:r>
        <w:rPr>
          <w:szCs w:val="32"/>
        </w:rPr>
        <w:t>给予稳岗补贴</w:t>
      </w:r>
      <w:proofErr w:type="gramEnd"/>
      <w:r>
        <w:rPr>
          <w:rFonts w:ascii="方正仿宋_GBK" w:hint="eastAsia"/>
          <w:szCs w:val="32"/>
        </w:rPr>
        <w:t>，并将补贴范围拓展到所有依法参保缴费、不裁员或少裁员的企业。</w:t>
      </w:r>
      <w:r>
        <w:rPr>
          <w:rFonts w:ascii="方正楷体_GBK" w:eastAsia="方正楷体_GBK" w:hint="eastAsia"/>
          <w:szCs w:val="32"/>
        </w:rPr>
        <w:t>（省厅牵头处室单位：就业处）</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（六）全面落实失业保险和生育保险降低费率支持政策。对城镇职工医疗、工伤保险基金结余较多的地区，按规定报批可在一定时期内适当降低或下浮缴费费率，切实减轻困难企业负担。</w:t>
      </w:r>
      <w:r>
        <w:rPr>
          <w:rFonts w:ascii="方正仿宋_GBK" w:hAnsi="仿宋" w:hint="eastAsia"/>
          <w:szCs w:val="32"/>
        </w:rPr>
        <w:t>以建筑业等难以按工资总额参加工伤保险缴费的</w:t>
      </w:r>
      <w:r>
        <w:rPr>
          <w:rFonts w:ascii="方正仿宋_GBK" w:hAnsi="仿宋" w:hint="eastAsia"/>
          <w:szCs w:val="32"/>
        </w:rPr>
        <w:lastRenderedPageBreak/>
        <w:t>行业企业为重点，采取多种灵活缴费方式促进用人单位参加工伤保险，特别是对使用农民工人数多、人员流动性较大的建设施工单位，允许以工程项目为单元优先参加工伤保险。</w:t>
      </w:r>
      <w:r>
        <w:rPr>
          <w:rFonts w:ascii="方正楷体_GBK" w:eastAsia="方正楷体_GBK" w:hint="eastAsia"/>
          <w:szCs w:val="32"/>
        </w:rPr>
        <w:t>（省厅牵头处室单位：就业处、</w:t>
      </w:r>
      <w:proofErr w:type="gramStart"/>
      <w:r>
        <w:rPr>
          <w:rFonts w:ascii="方正楷体_GBK" w:eastAsia="方正楷体_GBK" w:hint="eastAsia"/>
          <w:szCs w:val="32"/>
        </w:rPr>
        <w:t>医</w:t>
      </w:r>
      <w:proofErr w:type="gramEnd"/>
      <w:r>
        <w:rPr>
          <w:rFonts w:ascii="方正楷体_GBK" w:eastAsia="方正楷体_GBK" w:hint="eastAsia"/>
          <w:szCs w:val="32"/>
        </w:rPr>
        <w:t>保处、工伤处、就管中心、</w:t>
      </w:r>
      <w:proofErr w:type="gramStart"/>
      <w:r>
        <w:rPr>
          <w:rFonts w:ascii="方正楷体_GBK" w:eastAsia="方正楷体_GBK" w:hint="eastAsia"/>
          <w:szCs w:val="32"/>
        </w:rPr>
        <w:t>医</w:t>
      </w:r>
      <w:proofErr w:type="gramEnd"/>
      <w:r>
        <w:rPr>
          <w:rFonts w:ascii="方正楷体_GBK" w:eastAsia="方正楷体_GBK" w:hint="eastAsia"/>
          <w:szCs w:val="32"/>
        </w:rPr>
        <w:t>保中心）</w:t>
      </w:r>
    </w:p>
    <w:p w:rsidR="00300101" w:rsidRDefault="00300101" w:rsidP="00300101">
      <w:pPr>
        <w:snapToGrid w:val="0"/>
        <w:spacing w:line="590" w:lineRule="atLeast"/>
        <w:ind w:firstLineChars="200" w:firstLine="640"/>
        <w:rPr>
          <w:rFonts w:ascii="方正黑体_GBK" w:eastAsia="方正黑体_GBK" w:hint="eastAsia"/>
          <w:szCs w:val="32"/>
        </w:rPr>
      </w:pPr>
      <w:r>
        <w:rPr>
          <w:rFonts w:ascii="方正黑体_GBK" w:eastAsia="方正黑体_GBK" w:hint="eastAsia"/>
          <w:szCs w:val="32"/>
        </w:rPr>
        <w:t>三、优化用工指导服务，帮助企业提升人力资源管理规范化水平</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七）强化公共人力资源市场服务功能，实行现场招聘和网上招聘、大型招聘与日常招聘、综合招聘与专场招聘相结合，为重点企业用工服务建立“绿色通道”，促进供求信息及时有效对接，满足企业用工需求。深入开展春风行动、就业援助月、民营企业招聘周</w:t>
      </w:r>
      <w:proofErr w:type="gramStart"/>
      <w:r>
        <w:rPr>
          <w:rFonts w:ascii="方正仿宋_GBK" w:hint="eastAsia"/>
          <w:szCs w:val="32"/>
        </w:rPr>
        <w:t>和援企稳岗等</w:t>
      </w:r>
      <w:proofErr w:type="gramEnd"/>
      <w:r>
        <w:rPr>
          <w:rFonts w:ascii="方正仿宋_GBK" w:hint="eastAsia"/>
          <w:szCs w:val="32"/>
        </w:rPr>
        <w:t>专项活动，为中小企业吸纳高校毕业生提供专项服务，帮助重点群体及时就业和促进企业稳定发展。</w:t>
      </w:r>
      <w:r>
        <w:rPr>
          <w:rFonts w:ascii="方正楷体_GBK" w:eastAsia="方正楷体_GBK" w:hint="eastAsia"/>
          <w:szCs w:val="32"/>
        </w:rPr>
        <w:t>（省厅牵头处室单位：就管中心）</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（八）贯彻落实党中央、国务院《关于构建和谐劳动关系的意见》。加强人力资源社会保障领域普法宣传，指导企业合法规范用工，减少或避免企业支付违法用工成本。对因</w:t>
      </w:r>
      <w:r>
        <w:rPr>
          <w:rFonts w:ascii="方正仿宋_GBK" w:hint="eastAsia"/>
          <w:snapToGrid w:val="0"/>
          <w:kern w:val="32"/>
          <w:szCs w:val="32"/>
        </w:rPr>
        <w:t>经营困难、兼并重组、停产搬迁等原因导致劳动关系面临重大变动的企业，</w:t>
      </w:r>
      <w:r>
        <w:rPr>
          <w:rFonts w:ascii="方正仿宋_GBK" w:hint="eastAsia"/>
          <w:szCs w:val="32"/>
        </w:rPr>
        <w:t>开展风险提醒和</w:t>
      </w:r>
      <w:r>
        <w:rPr>
          <w:rFonts w:ascii="方正仿宋_GBK" w:hint="eastAsia"/>
          <w:snapToGrid w:val="0"/>
          <w:kern w:val="32"/>
          <w:szCs w:val="32"/>
        </w:rPr>
        <w:t>专题培训活动</w:t>
      </w:r>
      <w:r>
        <w:rPr>
          <w:rFonts w:ascii="方正仿宋_GBK" w:hint="eastAsia"/>
          <w:szCs w:val="32"/>
        </w:rPr>
        <w:t>，帮助企业正确应对和积极化解劳动用工风险。</w:t>
      </w:r>
      <w:r>
        <w:rPr>
          <w:rFonts w:ascii="方正楷体_GBK" w:eastAsia="方正楷体_GBK" w:hint="eastAsia"/>
          <w:szCs w:val="32"/>
        </w:rPr>
        <w:t>（省厅牵头处室单位：劳动关系处、监察总队）</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（九）指导企业采取灵活用工、弹性工时、弹性工资、组织培训等措施，稳定职工队伍。落实集体协商和集体合同</w:t>
      </w:r>
      <w:r>
        <w:rPr>
          <w:rFonts w:ascii="方正仿宋_GBK" w:hint="eastAsia"/>
          <w:szCs w:val="32"/>
        </w:rPr>
        <w:lastRenderedPageBreak/>
        <w:t>制度，健全沟通对话机制，引导职工理解并支持企业应对经济形势的积极措施。建立健全裁员预警调控、全程指导、信息报告等制度，指导困难企业采取在岗培训、轮班工作、协商薪酬等办法有序调控裁员的节奏和数量，尽最大努力不裁员或少裁员。</w:t>
      </w:r>
      <w:r>
        <w:rPr>
          <w:rFonts w:ascii="方正楷体_GBK" w:eastAsia="方正楷体_GBK" w:hint="eastAsia"/>
          <w:szCs w:val="32"/>
        </w:rPr>
        <w:t>（省厅牵头处室单位：劳动关系处）</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十）充分发挥全省统一的调解服务平台作用，不断提升劳动人事争议调解效能。帮助企业完善内部争议调解机制，指导建立区域性、行业性调解组织，努力将各类劳动人事争议和矛盾化解在企业内部，消除在萌芽状态。对仲裁过程中发现的企业用工管理问题，及时建议、及时提醒，尽量降低对当事企业的负面影响。</w:t>
      </w:r>
      <w:r>
        <w:rPr>
          <w:rFonts w:ascii="方正楷体_GBK" w:eastAsia="方正楷体_GBK" w:hint="eastAsia"/>
          <w:szCs w:val="32"/>
        </w:rPr>
        <w:t>（省厅牵头处室单位：仲裁处）</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（十一）广泛开展劳动关系矛盾排查化解活动，通过下发预警提示函、依法用工建议书等形式，有效防范矛盾的累积。加强主动监察，提升联动举报投诉平台运行水平。充分发挥商会、行业协会等组</w:t>
      </w:r>
      <w:r>
        <w:rPr>
          <w:rFonts w:ascii="方正仿宋_GBK" w:hAnsi="华文仿宋" w:hint="eastAsia"/>
          <w:szCs w:val="32"/>
        </w:rPr>
        <w:t>织在化解劳资矛盾中</w:t>
      </w:r>
      <w:r>
        <w:rPr>
          <w:rFonts w:ascii="方正仿宋_GBK" w:hint="eastAsia"/>
          <w:szCs w:val="32"/>
        </w:rPr>
        <w:t>的作用，积极推动监察执法与行业自治有效衔接、良性互动。加强劳动关系突发性、群体性事件的预防和处置，及时介入化解矛盾，保障企业正常生产经营。</w:t>
      </w:r>
      <w:r>
        <w:rPr>
          <w:rFonts w:ascii="方正楷体_GBK" w:eastAsia="方正楷体_GBK" w:hint="eastAsia"/>
          <w:szCs w:val="32"/>
        </w:rPr>
        <w:t>（省厅牵头处室单位：监察总队）</w:t>
      </w:r>
    </w:p>
    <w:p w:rsidR="00300101" w:rsidRDefault="00300101" w:rsidP="00300101">
      <w:pPr>
        <w:snapToGrid w:val="0"/>
        <w:spacing w:line="590" w:lineRule="atLeast"/>
        <w:ind w:firstLineChars="200" w:firstLine="640"/>
        <w:rPr>
          <w:rFonts w:ascii="方正黑体_GBK" w:eastAsia="方正黑体_GBK" w:hint="eastAsia"/>
          <w:szCs w:val="32"/>
        </w:rPr>
      </w:pPr>
      <w:r>
        <w:rPr>
          <w:rFonts w:ascii="方正黑体_GBK" w:eastAsia="方正黑体_GBK" w:hint="eastAsia"/>
          <w:szCs w:val="32"/>
        </w:rPr>
        <w:t>四、及时妥善处理化解产能过剩、淘汰落后产能过程中关停并转企业职工分流安置问题</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（十二）坚持因企制宜原则，采取双方协商办法，落实企业内部转岗、鼓励职工自谋职业多种办法，妥善分流安置职工，确保平稳过渡。指导企业依法制定合理的人员分流安</w:t>
      </w:r>
      <w:r>
        <w:rPr>
          <w:rFonts w:ascii="方正仿宋_GBK" w:hint="eastAsia"/>
          <w:szCs w:val="32"/>
        </w:rPr>
        <w:lastRenderedPageBreak/>
        <w:t>置方案，落实经济补偿等多种措施，妥善调处劳动关系，保障职工合法权益。将分流安置人员纳入就业扶持政策体系，加强免费职业培训、职业介绍、职业指导等服务，切实做好分流安置人员社会保险关系接续和转移工作，按规定落实好社会保障各项待遇。</w:t>
      </w:r>
      <w:r>
        <w:rPr>
          <w:rFonts w:ascii="方正楷体_GBK" w:eastAsia="方正楷体_GBK" w:hint="eastAsia"/>
          <w:szCs w:val="32"/>
        </w:rPr>
        <w:t>（省厅牵头处室单位：劳动关系处、就管中心、社保中心、</w:t>
      </w:r>
      <w:proofErr w:type="gramStart"/>
      <w:r>
        <w:rPr>
          <w:rFonts w:ascii="方正楷体_GBK" w:eastAsia="方正楷体_GBK" w:hint="eastAsia"/>
          <w:szCs w:val="32"/>
        </w:rPr>
        <w:t>医</w:t>
      </w:r>
      <w:proofErr w:type="gramEnd"/>
      <w:r>
        <w:rPr>
          <w:rFonts w:ascii="方正楷体_GBK" w:eastAsia="方正楷体_GBK" w:hint="eastAsia"/>
          <w:szCs w:val="32"/>
        </w:rPr>
        <w:t>保中心）</w:t>
      </w:r>
    </w:p>
    <w:p w:rsidR="00300101" w:rsidRDefault="00300101" w:rsidP="00300101">
      <w:pPr>
        <w:snapToGrid w:val="0"/>
        <w:spacing w:line="590" w:lineRule="atLeast"/>
        <w:ind w:firstLineChars="200" w:firstLine="640"/>
        <w:rPr>
          <w:rFonts w:ascii="方正黑体_GBK" w:eastAsia="方正黑体_GBK" w:hint="eastAsia"/>
          <w:szCs w:val="32"/>
        </w:rPr>
      </w:pPr>
      <w:r>
        <w:rPr>
          <w:rFonts w:ascii="方正黑体_GBK" w:eastAsia="方正黑体_GBK" w:hint="eastAsia"/>
          <w:szCs w:val="32"/>
        </w:rPr>
        <w:t>五、加大创新创业和人才</w:t>
      </w:r>
      <w:proofErr w:type="gramStart"/>
      <w:r>
        <w:rPr>
          <w:rFonts w:ascii="方正黑体_GBK" w:eastAsia="方正黑体_GBK" w:hint="eastAsia"/>
          <w:szCs w:val="32"/>
        </w:rPr>
        <w:t>引培工作</w:t>
      </w:r>
      <w:proofErr w:type="gramEnd"/>
      <w:r>
        <w:rPr>
          <w:rFonts w:ascii="方正黑体_GBK" w:eastAsia="方正黑体_GBK" w:hint="eastAsia"/>
          <w:szCs w:val="32"/>
        </w:rPr>
        <w:t>力度，服务和促进企业转型升级</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Ansi="仿宋" w:hint="eastAsia"/>
          <w:szCs w:val="32"/>
        </w:rPr>
        <w:t>（十三）</w:t>
      </w:r>
      <w:r>
        <w:rPr>
          <w:rFonts w:ascii="方正仿宋_GBK" w:hint="eastAsia"/>
          <w:szCs w:val="32"/>
        </w:rPr>
        <w:t>贯彻落实国务院办公厅《关于发展众创空间推进大众创新创业的指导意见》（国办发〔2015〕9号）和省实施方案，建立健全创业培训、创业政策、创业载体、创业服务、创业氛围“五位一体”工作机制，建设一批省级创业型城市，</w:t>
      </w:r>
      <w:r>
        <w:rPr>
          <w:szCs w:val="32"/>
          <w:lang w:val="zh-CN"/>
        </w:rPr>
        <w:t>打造一批</w:t>
      </w:r>
      <w:r>
        <w:rPr>
          <w:rFonts w:hint="eastAsia"/>
          <w:szCs w:val="32"/>
          <w:lang w:val="zh-CN"/>
        </w:rPr>
        <w:t>具有</w:t>
      </w:r>
      <w:proofErr w:type="gramStart"/>
      <w:r>
        <w:rPr>
          <w:rFonts w:hint="eastAsia"/>
          <w:szCs w:val="32"/>
          <w:lang w:val="zh-CN"/>
        </w:rPr>
        <w:t>人社特色</w:t>
      </w:r>
      <w:r>
        <w:rPr>
          <w:rFonts w:ascii="方正仿宋_GBK" w:hint="eastAsia"/>
          <w:szCs w:val="32"/>
        </w:rPr>
        <w:t>的</w:t>
      </w:r>
      <w:r>
        <w:rPr>
          <w:rFonts w:ascii="方正仿宋_GBK"/>
          <w:szCs w:val="32"/>
        </w:rPr>
        <w:t>众创</w:t>
      </w:r>
      <w:proofErr w:type="gramEnd"/>
      <w:r>
        <w:rPr>
          <w:rFonts w:ascii="方正仿宋_GBK"/>
          <w:szCs w:val="32"/>
        </w:rPr>
        <w:t>空间</w:t>
      </w:r>
      <w:r>
        <w:rPr>
          <w:rFonts w:ascii="方正仿宋_GBK" w:hint="eastAsia"/>
          <w:szCs w:val="32"/>
        </w:rPr>
        <w:t>，进一步激发企业和劳动者创新创业活力</w:t>
      </w:r>
      <w:r>
        <w:rPr>
          <w:rFonts w:ascii="方正仿宋_GBK"/>
          <w:szCs w:val="32"/>
        </w:rPr>
        <w:t>。</w:t>
      </w:r>
      <w:r>
        <w:rPr>
          <w:rFonts w:ascii="方正仿宋_GBK" w:hint="eastAsia"/>
          <w:szCs w:val="32"/>
        </w:rPr>
        <w:t>深入实施全民创业工程，</w:t>
      </w:r>
      <w:r>
        <w:rPr>
          <w:rFonts w:hint="eastAsia"/>
          <w:szCs w:val="32"/>
        </w:rPr>
        <w:t>组织</w:t>
      </w:r>
      <w:r>
        <w:rPr>
          <w:szCs w:val="32"/>
        </w:rPr>
        <w:t>实施</w:t>
      </w:r>
      <w:r>
        <w:rPr>
          <w:rFonts w:hint="eastAsia"/>
          <w:szCs w:val="32"/>
        </w:rPr>
        <w:t>“大学生</w:t>
      </w:r>
      <w:r>
        <w:rPr>
          <w:szCs w:val="32"/>
        </w:rPr>
        <w:t>创业引领计划</w:t>
      </w:r>
      <w:r>
        <w:rPr>
          <w:rFonts w:hint="eastAsia"/>
          <w:szCs w:val="32"/>
        </w:rPr>
        <w:t>”和“</w:t>
      </w:r>
      <w:r>
        <w:rPr>
          <w:szCs w:val="32"/>
        </w:rPr>
        <w:t>留学回国人员创业计划</w:t>
      </w:r>
      <w:r>
        <w:rPr>
          <w:rFonts w:hint="eastAsia"/>
          <w:szCs w:val="32"/>
        </w:rPr>
        <w:t>”，大力推动</w:t>
      </w:r>
      <w:r>
        <w:rPr>
          <w:szCs w:val="32"/>
        </w:rPr>
        <w:t>战略性新兴产业</w:t>
      </w:r>
      <w:r>
        <w:rPr>
          <w:rFonts w:hint="eastAsia"/>
          <w:szCs w:val="32"/>
        </w:rPr>
        <w:t>，特别是“互联网</w:t>
      </w:r>
      <w:r>
        <w:rPr>
          <w:rFonts w:hint="eastAsia"/>
          <w:szCs w:val="32"/>
        </w:rPr>
        <w:t>+</w:t>
      </w:r>
      <w:r>
        <w:rPr>
          <w:rFonts w:hint="eastAsia"/>
          <w:szCs w:val="32"/>
        </w:rPr>
        <w:t>”</w:t>
      </w:r>
      <w:r>
        <w:rPr>
          <w:szCs w:val="32"/>
        </w:rPr>
        <w:t>等新兴业</w:t>
      </w:r>
      <w:proofErr w:type="gramStart"/>
      <w:r>
        <w:rPr>
          <w:szCs w:val="32"/>
        </w:rPr>
        <w:t>态</w:t>
      </w:r>
      <w:r>
        <w:rPr>
          <w:rFonts w:hint="eastAsia"/>
          <w:szCs w:val="32"/>
        </w:rPr>
        <w:t>快</w:t>
      </w:r>
      <w:r>
        <w:rPr>
          <w:szCs w:val="32"/>
        </w:rPr>
        <w:t>速</w:t>
      </w:r>
      <w:proofErr w:type="gramEnd"/>
      <w:r>
        <w:rPr>
          <w:rFonts w:hint="eastAsia"/>
          <w:szCs w:val="32"/>
        </w:rPr>
        <w:t>发展</w:t>
      </w:r>
      <w:r>
        <w:rPr>
          <w:szCs w:val="32"/>
        </w:rPr>
        <w:t>。</w:t>
      </w:r>
      <w:r>
        <w:rPr>
          <w:rFonts w:hint="eastAsia"/>
          <w:szCs w:val="32"/>
          <w:lang w:val="zh-CN"/>
        </w:rPr>
        <w:t>积极推行“</w:t>
      </w:r>
      <w:r>
        <w:rPr>
          <w:szCs w:val="32"/>
          <w:lang w:val="zh-CN"/>
        </w:rPr>
        <w:t>1</w:t>
      </w:r>
      <w:r>
        <w:rPr>
          <w:szCs w:val="32"/>
          <w:lang w:val="zh-CN"/>
        </w:rPr>
        <w:t>＋</w:t>
      </w:r>
      <w:r>
        <w:rPr>
          <w:szCs w:val="32"/>
          <w:lang w:val="zh-CN"/>
        </w:rPr>
        <w:t>X</w:t>
      </w:r>
      <w:r>
        <w:rPr>
          <w:rFonts w:hint="eastAsia"/>
          <w:szCs w:val="32"/>
          <w:lang w:val="zh-CN"/>
        </w:rPr>
        <w:t>”培训模式，</w:t>
      </w:r>
      <w:r>
        <w:rPr>
          <w:rFonts w:ascii="方正仿宋_GBK" w:hint="eastAsia"/>
          <w:szCs w:val="32"/>
        </w:rPr>
        <w:t>开展多层次的创业培训，促进有创业意愿的劳动者尽快创业，创业成功的做大做强。</w:t>
      </w:r>
      <w:r>
        <w:rPr>
          <w:rFonts w:ascii="方正楷体_GBK" w:eastAsia="方正楷体_GBK" w:hint="eastAsia"/>
          <w:szCs w:val="32"/>
        </w:rPr>
        <w:t>（省厅牵头处室单位：就业处、就管中心）</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Ansi="仿宋" w:hint="eastAsia"/>
          <w:szCs w:val="32"/>
        </w:rPr>
        <w:t>（十四）加大“外国智力引进计划”、“江苏外专百人计划”、“博士集聚计划”、</w:t>
      </w:r>
      <w:r>
        <w:rPr>
          <w:rFonts w:ascii="方正仿宋_GBK" w:hint="eastAsia"/>
          <w:szCs w:val="32"/>
        </w:rPr>
        <w:t>“六大人才高峰计划”等人才工程实施力度，组织实施“百名现代服务业人才出国培训计划”，引进培养一批与优化产业结构相适应的高层次人才和创新</w:t>
      </w:r>
      <w:r>
        <w:rPr>
          <w:rFonts w:ascii="方正仿宋_GBK" w:hint="eastAsia"/>
          <w:szCs w:val="32"/>
        </w:rPr>
        <w:lastRenderedPageBreak/>
        <w:t>团队，为企业转型升级提供智力支持和人才支撑。</w:t>
      </w:r>
      <w:r>
        <w:rPr>
          <w:rFonts w:ascii="方正楷体_GBK" w:eastAsia="方正楷体_GBK" w:hint="eastAsia"/>
          <w:szCs w:val="32"/>
        </w:rPr>
        <w:t>（省厅牵头处室单位：外专局、专家处、省公务员局职位处）</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（十五）</w:t>
      </w:r>
      <w:r>
        <w:rPr>
          <w:rFonts w:ascii="方正仿宋_GBK" w:cs="方正仿宋_GBK"/>
          <w:szCs w:val="32"/>
        </w:rPr>
        <w:t>积极打造留学人员创业园</w:t>
      </w:r>
      <w:r>
        <w:rPr>
          <w:rFonts w:ascii="方正仿宋_GBK" w:cs="方正仿宋_GBK" w:hint="eastAsia"/>
          <w:szCs w:val="32"/>
        </w:rPr>
        <w:t>、</w:t>
      </w:r>
      <w:r>
        <w:rPr>
          <w:rFonts w:ascii="方正仿宋_GBK" w:cs="方正仿宋_GBK"/>
          <w:szCs w:val="32"/>
        </w:rPr>
        <w:t>博士后科研工作站</w:t>
      </w:r>
      <w:r>
        <w:rPr>
          <w:rFonts w:ascii="方正仿宋_GBK" w:cs="方正仿宋_GBK" w:hint="eastAsia"/>
          <w:szCs w:val="32"/>
        </w:rPr>
        <w:t>和</w:t>
      </w:r>
      <w:r>
        <w:rPr>
          <w:rFonts w:ascii="方正仿宋_GBK" w:hint="eastAsia"/>
          <w:szCs w:val="32"/>
        </w:rPr>
        <w:t>创新实践基地</w:t>
      </w:r>
      <w:r>
        <w:rPr>
          <w:rFonts w:ascii="方正仿宋_GBK" w:cs="方正仿宋_GBK" w:hint="eastAsia"/>
          <w:szCs w:val="32"/>
        </w:rPr>
        <w:t>、专业技术人员</w:t>
      </w:r>
      <w:r>
        <w:rPr>
          <w:rFonts w:ascii="方正仿宋_GBK" w:cs="方正仿宋_GBK"/>
          <w:szCs w:val="32"/>
        </w:rPr>
        <w:t>继续教育基地</w:t>
      </w:r>
      <w:r>
        <w:rPr>
          <w:rFonts w:ascii="方正仿宋_GBK" w:cs="方正仿宋_GBK" w:hint="eastAsia"/>
          <w:szCs w:val="32"/>
        </w:rPr>
        <w:t>、外国专家</w:t>
      </w:r>
      <w:r>
        <w:rPr>
          <w:rFonts w:ascii="方正仿宋_GBK" w:cs="方正仿宋_GBK"/>
          <w:szCs w:val="32"/>
        </w:rPr>
        <w:t>引智成果转化基地</w:t>
      </w:r>
      <w:r>
        <w:rPr>
          <w:rFonts w:ascii="方正仿宋_GBK" w:cs="方正仿宋_GBK" w:hint="eastAsia"/>
          <w:szCs w:val="32"/>
        </w:rPr>
        <w:t>等人才工作载体</w:t>
      </w:r>
      <w:r>
        <w:rPr>
          <w:rFonts w:ascii="方正仿宋_GBK" w:hint="eastAsia"/>
          <w:szCs w:val="32"/>
        </w:rPr>
        <w:t>，为企业引进人才、开展产学研合作、提升科技创新能力提供服务。大力</w:t>
      </w:r>
      <w:r>
        <w:rPr>
          <w:rFonts w:ascii="方正仿宋_GBK" w:hAnsi="仿宋" w:hint="eastAsia"/>
          <w:szCs w:val="32"/>
        </w:rPr>
        <w:t>开展“千名专家进千企”活动，</w:t>
      </w:r>
      <w:r>
        <w:rPr>
          <w:rFonts w:ascii="方正仿宋_GBK" w:hint="eastAsia"/>
          <w:szCs w:val="32"/>
        </w:rPr>
        <w:t>组织优秀专家与企业开展项目对接，设立专家服务基地，帮助</w:t>
      </w:r>
      <w:r>
        <w:rPr>
          <w:rFonts w:ascii="方正仿宋_GBK" w:hAnsi="仿宋" w:hint="eastAsia"/>
          <w:szCs w:val="32"/>
        </w:rPr>
        <w:t>企业解决技术难题</w:t>
      </w:r>
      <w:r>
        <w:rPr>
          <w:rFonts w:ascii="方正仿宋_GBK" w:hint="eastAsia"/>
          <w:szCs w:val="32"/>
        </w:rPr>
        <w:t>。</w:t>
      </w:r>
      <w:r>
        <w:rPr>
          <w:rFonts w:ascii="方正楷体_GBK" w:eastAsia="方正楷体_GBK" w:hint="eastAsia"/>
          <w:szCs w:val="32"/>
        </w:rPr>
        <w:t>（省厅牵头处室单位：专家处、专技处）</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（十六）</w:t>
      </w:r>
      <w:r>
        <w:rPr>
          <w:rFonts w:ascii="方正仿宋_GBK" w:hAnsi="Calibri" w:hint="eastAsia"/>
          <w:kern w:val="0"/>
          <w:szCs w:val="32"/>
        </w:rPr>
        <w:t>组织实施“新型技能大军培育工程”、</w:t>
      </w:r>
      <w:r>
        <w:rPr>
          <w:rFonts w:ascii="方正仿宋_GBK" w:hint="eastAsia"/>
          <w:szCs w:val="32"/>
        </w:rPr>
        <w:t>紧缺型高技能人才引进和海外培训计划</w:t>
      </w:r>
      <w:r>
        <w:rPr>
          <w:rFonts w:ascii="方正仿宋_GBK" w:hAnsi="Calibri" w:hint="eastAsia"/>
          <w:kern w:val="0"/>
          <w:szCs w:val="32"/>
        </w:rPr>
        <w:t>，</w:t>
      </w:r>
      <w:r>
        <w:rPr>
          <w:rFonts w:ascii="方正仿宋_GBK" w:hint="eastAsia"/>
          <w:szCs w:val="32"/>
        </w:rPr>
        <w:t>健全职业技能培训与就业岗位对接机制，完善职业技能培训信息采集、发布制度，大力开展订单培训、定岗培训和定向培训，满足先进制造业和新兴产业发展对技能人才的需求。</w:t>
      </w:r>
      <w:r>
        <w:rPr>
          <w:rFonts w:ascii="方正楷体_GBK" w:eastAsia="方正楷体_GBK" w:hint="eastAsia"/>
          <w:szCs w:val="32"/>
        </w:rPr>
        <w:t>（省厅牵头处室单位：职业能力处、就管中心）</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十七）充分发挥公共实训基地的服务和辐射功能，帮助企业开展在岗技能提升培训、转岗培训和新型学徒制培训，对参加技师、高级技师培训并获得相应职业资格证书的企业在岗职工，按规定给予一定的培训费补贴，支持企业建设技能型员工队伍。</w:t>
      </w:r>
      <w:r>
        <w:rPr>
          <w:rFonts w:ascii="方正楷体_GBK" w:eastAsia="方正楷体_GBK" w:hint="eastAsia"/>
          <w:szCs w:val="32"/>
        </w:rPr>
        <w:t>（省厅牵头处室单位：职业能力处、鉴定中心）</w:t>
      </w:r>
    </w:p>
    <w:p w:rsidR="00300101" w:rsidRDefault="00300101" w:rsidP="00300101">
      <w:pPr>
        <w:snapToGrid w:val="0"/>
        <w:spacing w:line="590" w:lineRule="atLeast"/>
        <w:ind w:firstLineChars="200" w:firstLine="640"/>
        <w:rPr>
          <w:rFonts w:ascii="方正楷体_GBK" w:eastAsia="方正楷体_GBK"/>
          <w:szCs w:val="32"/>
        </w:rPr>
      </w:pPr>
      <w:r>
        <w:rPr>
          <w:rFonts w:ascii="方正仿宋_GBK" w:hint="eastAsia"/>
          <w:szCs w:val="32"/>
        </w:rPr>
        <w:t>（十八）加快人力资源服务产业园建设，组织实施人力资源服务骨干企业培育工程，引导人力资源服务企业提供高</w:t>
      </w:r>
      <w:r>
        <w:rPr>
          <w:rFonts w:ascii="方正仿宋_GBK" w:hint="eastAsia"/>
          <w:szCs w:val="32"/>
        </w:rPr>
        <w:lastRenderedPageBreak/>
        <w:t>级人才访聘、人才测评、人力资源服务外包、网络招聘等新型服务产品，为企业发展提供高水平的人力资源服务。</w:t>
      </w:r>
      <w:r>
        <w:rPr>
          <w:rFonts w:ascii="方正楷体_GBK" w:eastAsia="方正楷体_GBK" w:hint="eastAsia"/>
          <w:szCs w:val="32"/>
        </w:rPr>
        <w:t>（省厅牵头处室单位：市场处）</w:t>
      </w:r>
    </w:p>
    <w:p w:rsidR="00300101" w:rsidRDefault="00300101" w:rsidP="00300101">
      <w:pPr>
        <w:snapToGrid w:val="0"/>
        <w:spacing w:line="590" w:lineRule="atLeast"/>
        <w:ind w:firstLineChars="200" w:firstLine="640"/>
        <w:rPr>
          <w:rFonts w:ascii="方正黑体_GBK" w:eastAsia="方正黑体_GBK" w:hint="eastAsia"/>
          <w:szCs w:val="32"/>
        </w:rPr>
      </w:pPr>
      <w:r>
        <w:rPr>
          <w:rFonts w:ascii="方正黑体_GBK" w:eastAsia="方正黑体_GBK" w:hint="eastAsia"/>
          <w:szCs w:val="32"/>
        </w:rPr>
        <w:t>六、大力弘扬“马上就办”作风，全面落实各项服务措施</w:t>
      </w:r>
    </w:p>
    <w:p w:rsidR="00300101" w:rsidRDefault="00300101" w:rsidP="00300101">
      <w:pPr>
        <w:snapToGrid w:val="0"/>
        <w:spacing w:line="590" w:lineRule="atLeast"/>
        <w:ind w:firstLineChars="200" w:firstLine="640"/>
        <w:rPr>
          <w:rFonts w:ascii="方正楷体_GBK" w:eastAsia="方正楷体_GBK" w:hint="eastAsia"/>
          <w:szCs w:val="32"/>
        </w:rPr>
      </w:pPr>
      <w:r>
        <w:rPr>
          <w:rFonts w:ascii="方正仿宋_GBK" w:hint="eastAsia"/>
          <w:szCs w:val="32"/>
        </w:rPr>
        <w:t>（十九）大力</w:t>
      </w:r>
      <w:proofErr w:type="gramStart"/>
      <w:r>
        <w:rPr>
          <w:rFonts w:ascii="方正仿宋_GBK" w:hint="eastAsia"/>
          <w:szCs w:val="32"/>
        </w:rPr>
        <w:t>践行</w:t>
      </w:r>
      <w:proofErr w:type="gramEnd"/>
      <w:r>
        <w:rPr>
          <w:rFonts w:ascii="方正仿宋_GBK" w:hint="eastAsia"/>
          <w:szCs w:val="32"/>
        </w:rPr>
        <w:t>“马上就办”、真抓实干的好作风，积极为企业排忧解难，主动支持企业转型升级。进一步推进职能转变，更大力度规范行政审批行为，精简审批事项，简化审批程序，缩短审批时限。进一步规范行政执法监督，加强事中、事后监管，以廉洁行政、高效行政、规范行政的作风和行为，为企业发展营造良好环境。进一步深化人力资源社会保障服务窗口改进作风专项行动，规范各类业务经办和服务行为，大力推行“一窗式”服务，扩大网上办理事项范围，优化办事流程，减少办事环节，努力做到程序更简、时间更短、服务更优。进一步加强督促检查，建立按月报送汇总、按季总结通报机制，及时研究解决工作中出现的新情况、新问题，确保各项措施一抓到底、抓出成效。</w:t>
      </w:r>
      <w:r>
        <w:rPr>
          <w:rFonts w:ascii="方正楷体_GBK" w:eastAsia="方正楷体_GBK" w:hint="eastAsia"/>
          <w:szCs w:val="32"/>
        </w:rPr>
        <w:t>（省厅牵头处室单位：人事处、政策法规处、机关党委、办公室）</w:t>
      </w:r>
    </w:p>
    <w:p w:rsidR="00300101" w:rsidRDefault="00300101" w:rsidP="00300101">
      <w:pPr>
        <w:rPr>
          <w:rFonts w:ascii="方正仿宋_GBK" w:hint="eastAsia"/>
          <w:szCs w:val="32"/>
        </w:rPr>
      </w:pPr>
      <w:r>
        <w:rPr>
          <w:rFonts w:ascii="方正仿宋_GBK"/>
          <w:szCs w:val="32"/>
        </w:rPr>
        <w:br w:type="page"/>
      </w:r>
      <w:r>
        <w:rPr>
          <w:rFonts w:ascii="方正仿宋_GBK" w:hint="eastAsia"/>
          <w:szCs w:val="32"/>
        </w:rPr>
        <w:lastRenderedPageBreak/>
        <w:t>附件</w:t>
      </w:r>
      <w:r>
        <w:rPr>
          <w:rFonts w:ascii="方正仿宋_GBK" w:hint="eastAsia"/>
          <w:szCs w:val="32"/>
        </w:rPr>
        <w:t>2</w:t>
      </w:r>
    </w:p>
    <w:p w:rsidR="00300101" w:rsidRPr="00300101" w:rsidRDefault="00300101" w:rsidP="00300101">
      <w:pPr>
        <w:jc w:val="center"/>
        <w:rPr>
          <w:rFonts w:ascii="方正小标宋_GBK" w:eastAsia="方正小标宋_GBK"/>
          <w:sz w:val="44"/>
        </w:rPr>
      </w:pPr>
      <w:r>
        <w:rPr>
          <w:rFonts w:ascii="方正小标宋_GBK" w:eastAsia="方正小标宋_GBK" w:hint="eastAsia"/>
          <w:sz w:val="44"/>
        </w:rPr>
        <w:t>落实主动服务企业若干措施进展情况统计表</w:t>
      </w:r>
      <w:bookmarkStart w:id="0" w:name="_GoBack"/>
      <w:bookmarkEnd w:id="0"/>
    </w:p>
    <w:p w:rsidR="00300101" w:rsidRDefault="00300101" w:rsidP="00300101">
      <w:pPr>
        <w:rPr>
          <w:rFonts w:ascii="方正楷体_GBK" w:eastAsia="方正楷体_GBK" w:hint="eastAsia"/>
          <w:szCs w:val="32"/>
        </w:rPr>
      </w:pPr>
      <w:r>
        <w:rPr>
          <w:rFonts w:ascii="方正楷体_GBK" w:eastAsia="方正楷体_GBK" w:hint="eastAsia"/>
          <w:szCs w:val="32"/>
        </w:rPr>
        <w:t>填报单位：（盖章）                        2015年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965"/>
        <w:gridCol w:w="1099"/>
        <w:gridCol w:w="1099"/>
      </w:tblGrid>
      <w:tr w:rsidR="00300101" w:rsidTr="00152063">
        <w:trPr>
          <w:trHeight w:val="665"/>
        </w:trPr>
        <w:tc>
          <w:tcPr>
            <w:tcW w:w="5637" w:type="dxa"/>
            <w:tcBorders>
              <w:left w:val="nil"/>
            </w:tcBorders>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指 标 名 称</w:t>
            </w:r>
          </w:p>
        </w:tc>
        <w:tc>
          <w:tcPr>
            <w:tcW w:w="992" w:type="dxa"/>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单位</w:t>
            </w:r>
          </w:p>
        </w:tc>
        <w:tc>
          <w:tcPr>
            <w:tcW w:w="1134" w:type="dxa"/>
            <w:tcBorders>
              <w:right w:val="nil"/>
            </w:tcBorders>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当期</w:t>
            </w:r>
          </w:p>
        </w:tc>
        <w:tc>
          <w:tcPr>
            <w:tcW w:w="1134" w:type="dxa"/>
            <w:tcBorders>
              <w:right w:val="nil"/>
            </w:tcBorders>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累计</w:t>
            </w:r>
          </w:p>
        </w:tc>
      </w:tr>
      <w:tr w:rsidR="00300101" w:rsidTr="00152063">
        <w:tc>
          <w:tcPr>
            <w:tcW w:w="8897" w:type="dxa"/>
            <w:gridSpan w:val="4"/>
            <w:tcBorders>
              <w:left w:val="nil"/>
              <w:right w:val="nil"/>
            </w:tcBorders>
            <w:shd w:val="clear" w:color="auto" w:fill="auto"/>
          </w:tcPr>
          <w:p w:rsidR="00300101" w:rsidRDefault="00300101" w:rsidP="00152063">
            <w:pPr>
              <w:rPr>
                <w:rFonts w:ascii="方正黑体_GBK" w:eastAsia="方正黑体_GBK" w:hAnsi="Calibri"/>
                <w:sz w:val="24"/>
              </w:rPr>
            </w:pPr>
            <w:r>
              <w:rPr>
                <w:rFonts w:ascii="方正黑体_GBK" w:eastAsia="方正黑体_GBK" w:hAnsi="Calibri" w:hint="eastAsia"/>
                <w:sz w:val="24"/>
              </w:rPr>
              <w:t>一、建立面向基层企业的普遍走访和重点联系制度</w:t>
            </w:r>
          </w:p>
        </w:tc>
      </w:tr>
      <w:tr w:rsidR="00300101" w:rsidTr="00152063">
        <w:tc>
          <w:tcPr>
            <w:tcW w:w="5637" w:type="dxa"/>
            <w:tcBorders>
              <w:left w:val="nil"/>
            </w:tcBorders>
            <w:shd w:val="clear" w:color="auto" w:fill="auto"/>
          </w:tcPr>
          <w:p w:rsidR="00300101" w:rsidRDefault="00300101" w:rsidP="00152063">
            <w:pPr>
              <w:ind w:firstLineChars="200" w:firstLine="480"/>
              <w:rPr>
                <w:rFonts w:ascii="Calibri" w:hAnsi="Calibri"/>
                <w:sz w:val="24"/>
              </w:rPr>
            </w:pPr>
            <w:r>
              <w:rPr>
                <w:rFonts w:ascii="Calibri" w:hAnsi="Calibri" w:hint="eastAsia"/>
                <w:sz w:val="24"/>
              </w:rPr>
              <w:t>1</w:t>
            </w:r>
            <w:r>
              <w:rPr>
                <w:rFonts w:ascii="Calibri" w:hAnsi="Calibri" w:hint="eastAsia"/>
                <w:sz w:val="24"/>
              </w:rPr>
              <w:t>．“四送服务”走访企业数</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户</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250" w:firstLine="600"/>
              <w:rPr>
                <w:rFonts w:ascii="Calibri" w:hAnsi="Calibri"/>
                <w:sz w:val="24"/>
              </w:rPr>
            </w:pPr>
            <w:r>
              <w:rPr>
                <w:rFonts w:ascii="Calibri" w:hAnsi="Calibri" w:hint="eastAsia"/>
                <w:sz w:val="24"/>
              </w:rPr>
              <w:t>#</w:t>
            </w:r>
            <w:r>
              <w:rPr>
                <w:rFonts w:ascii="Calibri" w:hAnsi="Calibri" w:hint="eastAsia"/>
                <w:sz w:val="24"/>
              </w:rPr>
              <w:t>新兴业态、新业</w:t>
            </w:r>
            <w:proofErr w:type="gramStart"/>
            <w:r>
              <w:rPr>
                <w:rFonts w:ascii="Calibri" w:hAnsi="Calibri" w:hint="eastAsia"/>
                <w:sz w:val="24"/>
              </w:rPr>
              <w:t>态企业</w:t>
            </w:r>
            <w:proofErr w:type="gramEnd"/>
            <w:r>
              <w:rPr>
                <w:rFonts w:ascii="Calibri" w:hAnsi="Calibri" w:hint="eastAsia"/>
                <w:sz w:val="24"/>
              </w:rPr>
              <w:t>数</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户</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200" w:firstLine="480"/>
              <w:rPr>
                <w:rFonts w:ascii="Calibri" w:hAnsi="Calibri"/>
                <w:sz w:val="24"/>
              </w:rPr>
            </w:pPr>
            <w:r>
              <w:rPr>
                <w:rFonts w:ascii="Calibri" w:hAnsi="Calibri" w:hint="eastAsia"/>
                <w:sz w:val="24"/>
              </w:rPr>
              <w:t>2</w:t>
            </w:r>
            <w:r>
              <w:rPr>
                <w:rFonts w:ascii="Calibri" w:hAnsi="Calibri" w:hint="eastAsia"/>
                <w:sz w:val="24"/>
              </w:rPr>
              <w:t>．重点帮扶困难企业数</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户</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8897" w:type="dxa"/>
            <w:gridSpan w:val="4"/>
            <w:tcBorders>
              <w:left w:val="nil"/>
              <w:right w:val="nil"/>
            </w:tcBorders>
            <w:shd w:val="clear" w:color="auto" w:fill="auto"/>
          </w:tcPr>
          <w:p w:rsidR="00300101" w:rsidRDefault="00300101" w:rsidP="00152063">
            <w:pPr>
              <w:rPr>
                <w:rFonts w:ascii="方正黑体_GBK" w:eastAsia="方正黑体_GBK" w:hAnsi="Calibri"/>
                <w:sz w:val="24"/>
              </w:rPr>
            </w:pPr>
            <w:r>
              <w:rPr>
                <w:rFonts w:ascii="方正黑体_GBK" w:eastAsia="方正黑体_GBK" w:hAnsi="Calibri" w:hint="eastAsia"/>
                <w:sz w:val="24"/>
              </w:rPr>
              <w:t>二、落实扶持政策，积极为企业稳定发展降压减负</w:t>
            </w:r>
          </w:p>
        </w:tc>
      </w:tr>
      <w:tr w:rsidR="00300101" w:rsidTr="00152063">
        <w:tc>
          <w:tcPr>
            <w:tcW w:w="5637" w:type="dxa"/>
            <w:tcBorders>
              <w:left w:val="nil"/>
            </w:tcBorders>
            <w:shd w:val="clear" w:color="auto" w:fill="auto"/>
          </w:tcPr>
          <w:p w:rsidR="00300101" w:rsidRDefault="00300101" w:rsidP="00152063">
            <w:pPr>
              <w:ind w:firstLineChars="200" w:firstLine="480"/>
              <w:rPr>
                <w:rFonts w:ascii="Calibri" w:hAnsi="Calibri"/>
                <w:sz w:val="24"/>
              </w:rPr>
            </w:pPr>
            <w:r>
              <w:rPr>
                <w:rFonts w:ascii="Calibri" w:hAnsi="Calibri" w:hint="eastAsia"/>
                <w:sz w:val="24"/>
              </w:rPr>
              <w:t>3</w:t>
            </w:r>
            <w:r>
              <w:rPr>
                <w:rFonts w:ascii="Calibri" w:hAnsi="Calibri" w:hint="eastAsia"/>
                <w:sz w:val="24"/>
              </w:rPr>
              <w:t>．发放小额担保贷款金额</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万元</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200" w:firstLine="480"/>
              <w:rPr>
                <w:rFonts w:ascii="Calibri" w:hAnsi="Calibri"/>
                <w:sz w:val="24"/>
              </w:rPr>
            </w:pPr>
            <w:r>
              <w:rPr>
                <w:rFonts w:ascii="Calibri" w:hAnsi="Calibri" w:hint="eastAsia"/>
                <w:sz w:val="24"/>
              </w:rPr>
              <w:t>4</w:t>
            </w:r>
            <w:r>
              <w:rPr>
                <w:rFonts w:ascii="Calibri" w:hAnsi="Calibri" w:hint="eastAsia"/>
                <w:sz w:val="24"/>
              </w:rPr>
              <w:t>．享受吸纳高校毕业生社保补贴企业数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w:t>
            </w:r>
            <w:r>
              <w:rPr>
                <w:rFonts w:ascii="Calibri" w:hAnsi="Calibri" w:hint="eastAsia"/>
                <w:sz w:val="24"/>
              </w:rPr>
              <w:t>发放高校毕业生社保补贴金额</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万元</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5</w:t>
            </w:r>
            <w:r>
              <w:rPr>
                <w:rFonts w:ascii="Calibri" w:hAnsi="Calibri" w:hint="eastAsia"/>
                <w:sz w:val="24"/>
              </w:rPr>
              <w:t>．帮助落实税收优惠政策的企业数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hint="eastAsia"/>
                <w:sz w:val="24"/>
              </w:rPr>
            </w:pPr>
            <w:r>
              <w:rPr>
                <w:rFonts w:ascii="Calibri" w:hAnsi="Calibri" w:hint="eastAsia"/>
                <w:sz w:val="24"/>
              </w:rPr>
              <w:t xml:space="preserve">        </w:t>
            </w:r>
            <w:r>
              <w:rPr>
                <w:rFonts w:ascii="Calibri" w:hAnsi="Calibri" w:hint="eastAsia"/>
                <w:sz w:val="24"/>
              </w:rPr>
              <w:t>税费减免金额</w:t>
            </w:r>
          </w:p>
        </w:tc>
        <w:tc>
          <w:tcPr>
            <w:tcW w:w="992" w:type="dxa"/>
            <w:shd w:val="clear" w:color="auto" w:fill="auto"/>
          </w:tcPr>
          <w:p w:rsidR="00300101" w:rsidRDefault="00300101" w:rsidP="00152063">
            <w:pPr>
              <w:jc w:val="center"/>
              <w:rPr>
                <w:rFonts w:ascii="Calibri" w:hAnsi="Calibri" w:hint="eastAsia"/>
                <w:sz w:val="24"/>
              </w:rPr>
            </w:pPr>
            <w:r>
              <w:rPr>
                <w:rFonts w:ascii="Calibri" w:hAnsi="Calibri" w:hint="eastAsia"/>
                <w:sz w:val="24"/>
              </w:rPr>
              <w:t>万元</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6</w:t>
            </w:r>
            <w:r>
              <w:rPr>
                <w:rFonts w:ascii="Calibri" w:hAnsi="Calibri" w:hint="eastAsia"/>
                <w:sz w:val="24"/>
              </w:rPr>
              <w:t>．失业</w:t>
            </w:r>
            <w:proofErr w:type="gramStart"/>
            <w:r>
              <w:rPr>
                <w:rFonts w:ascii="Calibri" w:hAnsi="Calibri" w:hint="eastAsia"/>
                <w:sz w:val="24"/>
              </w:rPr>
              <w:t>保险稳岗</w:t>
            </w:r>
            <w:proofErr w:type="gramEnd"/>
            <w:r>
              <w:rPr>
                <w:rFonts w:ascii="Calibri" w:hAnsi="Calibri" w:hint="eastAsia"/>
                <w:sz w:val="24"/>
              </w:rPr>
              <w:t>补贴发放企业数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350" w:firstLine="840"/>
              <w:rPr>
                <w:rFonts w:ascii="Calibri" w:hAnsi="Calibri"/>
                <w:sz w:val="24"/>
              </w:rPr>
            </w:pPr>
            <w:r>
              <w:rPr>
                <w:rFonts w:ascii="Calibri" w:hAnsi="Calibri" w:hint="eastAsia"/>
                <w:sz w:val="24"/>
              </w:rPr>
              <w:t>失业</w:t>
            </w:r>
            <w:proofErr w:type="gramStart"/>
            <w:r>
              <w:rPr>
                <w:rFonts w:ascii="Calibri" w:hAnsi="Calibri" w:hint="eastAsia"/>
                <w:sz w:val="24"/>
              </w:rPr>
              <w:t>保险稳岗</w:t>
            </w:r>
            <w:proofErr w:type="gramEnd"/>
            <w:r>
              <w:rPr>
                <w:rFonts w:ascii="Calibri" w:hAnsi="Calibri" w:hint="eastAsia"/>
                <w:sz w:val="24"/>
              </w:rPr>
              <w:t>补贴发放金额</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万元</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200" w:firstLine="480"/>
              <w:rPr>
                <w:rFonts w:ascii="Calibri" w:hAnsi="Calibri"/>
                <w:sz w:val="24"/>
              </w:rPr>
            </w:pPr>
            <w:r>
              <w:rPr>
                <w:rFonts w:ascii="Calibri" w:hAnsi="Calibri" w:hint="eastAsia"/>
                <w:sz w:val="24"/>
              </w:rPr>
              <w:t>7</w:t>
            </w:r>
            <w:r>
              <w:rPr>
                <w:rFonts w:ascii="Calibri" w:hAnsi="Calibri" w:hint="eastAsia"/>
                <w:sz w:val="24"/>
              </w:rPr>
              <w:t>．以工程项目为单元优先参加工伤保险项目数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rPr>
          <w:trHeight w:val="807"/>
        </w:trPr>
        <w:tc>
          <w:tcPr>
            <w:tcW w:w="5637" w:type="dxa"/>
            <w:tcBorders>
              <w:left w:val="nil"/>
            </w:tcBorders>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指 标 名 称</w:t>
            </w:r>
          </w:p>
        </w:tc>
        <w:tc>
          <w:tcPr>
            <w:tcW w:w="992" w:type="dxa"/>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单位</w:t>
            </w:r>
          </w:p>
        </w:tc>
        <w:tc>
          <w:tcPr>
            <w:tcW w:w="1134" w:type="dxa"/>
            <w:tcBorders>
              <w:right w:val="nil"/>
            </w:tcBorders>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当期</w:t>
            </w:r>
          </w:p>
        </w:tc>
        <w:tc>
          <w:tcPr>
            <w:tcW w:w="1134" w:type="dxa"/>
            <w:tcBorders>
              <w:right w:val="nil"/>
            </w:tcBorders>
            <w:shd w:val="clear" w:color="auto" w:fill="auto"/>
            <w:vAlign w:val="center"/>
          </w:tcPr>
          <w:p w:rsidR="00300101" w:rsidRDefault="00300101" w:rsidP="00152063">
            <w:pPr>
              <w:jc w:val="center"/>
              <w:rPr>
                <w:rFonts w:ascii="方正黑体_GBK" w:eastAsia="方正黑体_GBK" w:hAnsi="Calibri"/>
              </w:rPr>
            </w:pPr>
            <w:r>
              <w:rPr>
                <w:rFonts w:ascii="方正黑体_GBK" w:eastAsia="方正黑体_GBK" w:hAnsi="Calibri" w:hint="eastAsia"/>
              </w:rPr>
              <w:t>累计</w:t>
            </w:r>
          </w:p>
        </w:tc>
      </w:tr>
      <w:tr w:rsidR="00300101" w:rsidTr="00152063">
        <w:tc>
          <w:tcPr>
            <w:tcW w:w="8897" w:type="dxa"/>
            <w:gridSpan w:val="4"/>
            <w:tcBorders>
              <w:left w:val="nil"/>
              <w:right w:val="nil"/>
            </w:tcBorders>
            <w:shd w:val="clear" w:color="auto" w:fill="auto"/>
          </w:tcPr>
          <w:p w:rsidR="00300101" w:rsidRDefault="00300101" w:rsidP="00152063">
            <w:pPr>
              <w:rPr>
                <w:rFonts w:ascii="方正黑体_GBK" w:eastAsia="方正黑体_GBK" w:hAnsi="Calibri"/>
                <w:sz w:val="24"/>
              </w:rPr>
            </w:pPr>
            <w:r>
              <w:rPr>
                <w:rFonts w:ascii="方正黑体_GBK" w:eastAsia="方正黑体_GBK" w:hAnsi="Calibri" w:hint="eastAsia"/>
                <w:sz w:val="24"/>
              </w:rPr>
              <w:lastRenderedPageBreak/>
              <w:t>三、优化用工指导服务，帮助企业提升人力资源管理规范化水平</w:t>
            </w: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8</w:t>
            </w:r>
            <w:r>
              <w:rPr>
                <w:rFonts w:ascii="Calibri" w:hAnsi="Calibri" w:hint="eastAsia"/>
                <w:sz w:val="24"/>
              </w:rPr>
              <w:t>．举办招聘服务活动</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场次</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9</w:t>
            </w:r>
            <w:r>
              <w:rPr>
                <w:rFonts w:ascii="Calibri" w:hAnsi="Calibri" w:hint="eastAsia"/>
                <w:sz w:val="24"/>
              </w:rPr>
              <w:t>．发放劳动用工风险预警提示函</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份</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200" w:firstLine="480"/>
              <w:rPr>
                <w:rFonts w:ascii="Calibri" w:hAnsi="Calibri"/>
                <w:sz w:val="24"/>
              </w:rPr>
            </w:pPr>
            <w:r>
              <w:rPr>
                <w:rFonts w:ascii="Calibri" w:hAnsi="Calibri" w:hint="eastAsia"/>
                <w:sz w:val="24"/>
              </w:rPr>
              <w:t>10</w:t>
            </w:r>
            <w:r>
              <w:rPr>
                <w:rFonts w:ascii="Calibri" w:hAnsi="Calibri" w:hint="eastAsia"/>
                <w:sz w:val="24"/>
              </w:rPr>
              <w:t>．发放调解仲裁建议书</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份</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11</w:t>
            </w:r>
            <w:r>
              <w:rPr>
                <w:rFonts w:ascii="Calibri" w:hAnsi="Calibri" w:hint="eastAsia"/>
                <w:sz w:val="24"/>
              </w:rPr>
              <w:t>．开展劳动用工专题培训活动</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场次</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12</w:t>
            </w:r>
            <w:r>
              <w:rPr>
                <w:rFonts w:ascii="Calibri" w:hAnsi="Calibri" w:hint="eastAsia"/>
                <w:sz w:val="24"/>
              </w:rPr>
              <w:t>．指导稳定职工队伍，有序调控裁员的企业数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13</w:t>
            </w:r>
            <w:r>
              <w:rPr>
                <w:rFonts w:ascii="Calibri" w:hAnsi="Calibri" w:hint="eastAsia"/>
                <w:sz w:val="24"/>
              </w:rPr>
              <w:t>．排查化解劳动关系矛盾数</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件</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w:t>
            </w:r>
            <w:r>
              <w:rPr>
                <w:rFonts w:ascii="Calibri" w:hAnsi="Calibri" w:hint="eastAsia"/>
                <w:sz w:val="24"/>
              </w:rPr>
              <w:t>及时化解劳动关系突发性、群体性事件</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件</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8897" w:type="dxa"/>
            <w:gridSpan w:val="4"/>
            <w:tcBorders>
              <w:left w:val="nil"/>
              <w:right w:val="nil"/>
            </w:tcBorders>
            <w:shd w:val="clear" w:color="auto" w:fill="auto"/>
          </w:tcPr>
          <w:p w:rsidR="00300101" w:rsidRDefault="00300101" w:rsidP="00152063">
            <w:pPr>
              <w:rPr>
                <w:rFonts w:ascii="方正黑体_GBK" w:eastAsia="方正黑体_GBK" w:hAnsi="Calibri"/>
                <w:sz w:val="24"/>
              </w:rPr>
            </w:pPr>
            <w:r>
              <w:rPr>
                <w:rFonts w:ascii="方正黑体_GBK" w:eastAsia="方正黑体_GBK" w:hAnsi="Calibri" w:hint="eastAsia"/>
                <w:sz w:val="24"/>
              </w:rPr>
              <w:t>四、</w:t>
            </w:r>
            <w:r>
              <w:rPr>
                <w:rFonts w:ascii="方正黑体_GBK" w:eastAsia="方正黑体_GBK" w:hAnsi="Calibri" w:hint="eastAsia"/>
                <w:snapToGrid w:val="0"/>
                <w:spacing w:val="-6"/>
                <w:kern w:val="0"/>
                <w:sz w:val="24"/>
              </w:rPr>
              <w:t>及时妥善处理化解产能过剩、淘汰落后产能过程中关停并转企业职工分流安置问题</w:t>
            </w: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14</w:t>
            </w:r>
            <w:r>
              <w:rPr>
                <w:rFonts w:ascii="Calibri" w:hAnsi="Calibri" w:hint="eastAsia"/>
                <w:sz w:val="24"/>
              </w:rPr>
              <w:t>．指导制定人员分流安置方案的企业数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200" w:firstLine="456"/>
              <w:rPr>
                <w:rFonts w:ascii="Calibri" w:hAnsi="Calibri"/>
                <w:snapToGrid w:val="0"/>
                <w:spacing w:val="-6"/>
                <w:kern w:val="0"/>
                <w:sz w:val="24"/>
              </w:rPr>
            </w:pPr>
            <w:r>
              <w:rPr>
                <w:rFonts w:ascii="Calibri" w:hAnsi="Calibri" w:hint="eastAsia"/>
                <w:snapToGrid w:val="0"/>
                <w:spacing w:val="-6"/>
                <w:kern w:val="0"/>
                <w:sz w:val="24"/>
              </w:rPr>
              <w:t>15</w:t>
            </w:r>
            <w:r>
              <w:rPr>
                <w:rFonts w:ascii="Calibri" w:hAnsi="Calibri" w:hint="eastAsia"/>
                <w:snapToGrid w:val="0"/>
                <w:spacing w:val="-6"/>
                <w:kern w:val="0"/>
                <w:sz w:val="24"/>
              </w:rPr>
              <w:t>．为分流安置人员提供免费公共就业服务人次数</w:t>
            </w:r>
          </w:p>
        </w:tc>
        <w:tc>
          <w:tcPr>
            <w:tcW w:w="992" w:type="dxa"/>
            <w:shd w:val="clear" w:color="auto" w:fill="auto"/>
          </w:tcPr>
          <w:p w:rsidR="00300101" w:rsidRDefault="00300101" w:rsidP="00152063">
            <w:pPr>
              <w:jc w:val="center"/>
              <w:rPr>
                <w:rFonts w:ascii="Calibri" w:hAnsi="Calibri"/>
                <w:sz w:val="24"/>
              </w:rPr>
            </w:pPr>
            <w:r>
              <w:rPr>
                <w:rFonts w:ascii="Calibri" w:hAnsi="Calibri" w:hint="eastAsia"/>
                <w:sz w:val="24"/>
              </w:rPr>
              <w:t>人次</w:t>
            </w:r>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8897" w:type="dxa"/>
            <w:gridSpan w:val="4"/>
            <w:tcBorders>
              <w:left w:val="nil"/>
              <w:right w:val="nil"/>
            </w:tcBorders>
            <w:shd w:val="clear" w:color="auto" w:fill="auto"/>
          </w:tcPr>
          <w:p w:rsidR="00300101" w:rsidRDefault="00300101" w:rsidP="00152063">
            <w:pPr>
              <w:rPr>
                <w:rFonts w:ascii="方正黑体_GBK" w:eastAsia="方正黑体_GBK" w:hAnsi="Calibri"/>
                <w:sz w:val="24"/>
              </w:rPr>
            </w:pPr>
            <w:r>
              <w:rPr>
                <w:rFonts w:ascii="方正黑体_GBK" w:eastAsia="方正黑体_GBK" w:hAnsi="Calibri" w:hint="eastAsia"/>
                <w:sz w:val="24"/>
              </w:rPr>
              <w:t>五、加大创新创业和人才</w:t>
            </w:r>
            <w:proofErr w:type="gramStart"/>
            <w:r>
              <w:rPr>
                <w:rFonts w:ascii="方正黑体_GBK" w:eastAsia="方正黑体_GBK" w:hAnsi="Calibri" w:hint="eastAsia"/>
                <w:sz w:val="24"/>
              </w:rPr>
              <w:t>引培工作</w:t>
            </w:r>
            <w:proofErr w:type="gramEnd"/>
            <w:r>
              <w:rPr>
                <w:rFonts w:ascii="方正黑体_GBK" w:eastAsia="方正黑体_GBK" w:hAnsi="Calibri" w:hint="eastAsia"/>
                <w:sz w:val="24"/>
              </w:rPr>
              <w:t>力度，服务和促进企业转型升级</w:t>
            </w: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16</w:t>
            </w:r>
            <w:r>
              <w:rPr>
                <w:rFonts w:ascii="Calibri" w:hAnsi="Calibri" w:hint="eastAsia"/>
                <w:sz w:val="24"/>
              </w:rPr>
              <w:t>．打造具有</w:t>
            </w:r>
            <w:proofErr w:type="gramStart"/>
            <w:r>
              <w:rPr>
                <w:rFonts w:ascii="Calibri" w:hAnsi="Calibri" w:hint="eastAsia"/>
                <w:sz w:val="24"/>
              </w:rPr>
              <w:t>人社特色的众创空间数</w:t>
            </w:r>
            <w:proofErr w:type="gramEnd"/>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rPr>
                <w:rFonts w:ascii="Calibri" w:hAnsi="Calibri"/>
                <w:sz w:val="24"/>
              </w:rPr>
            </w:pPr>
            <w:r>
              <w:rPr>
                <w:rFonts w:ascii="Calibri" w:hAnsi="Calibri" w:hint="eastAsia"/>
                <w:sz w:val="24"/>
              </w:rPr>
              <w:t xml:space="preserve">    17</w:t>
            </w:r>
            <w:r>
              <w:rPr>
                <w:rFonts w:ascii="Calibri" w:hAnsi="Calibri" w:hint="eastAsia"/>
                <w:sz w:val="24"/>
              </w:rPr>
              <w:t>．提供转型升级智力支持或人才支撑的企业数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r w:rsidR="00300101" w:rsidTr="00152063">
        <w:tc>
          <w:tcPr>
            <w:tcW w:w="5637" w:type="dxa"/>
            <w:tcBorders>
              <w:left w:val="nil"/>
            </w:tcBorders>
            <w:shd w:val="clear" w:color="auto" w:fill="auto"/>
          </w:tcPr>
          <w:p w:rsidR="00300101" w:rsidRDefault="00300101" w:rsidP="00152063">
            <w:pPr>
              <w:snapToGrid w:val="0"/>
              <w:ind w:left="960" w:hangingChars="400" w:hanging="960"/>
              <w:rPr>
                <w:rFonts w:ascii="Calibri" w:hAnsi="Calibri"/>
                <w:sz w:val="24"/>
              </w:rPr>
            </w:pPr>
            <w:r>
              <w:rPr>
                <w:rFonts w:ascii="Calibri" w:hAnsi="Calibri" w:hint="eastAsia"/>
                <w:sz w:val="24"/>
              </w:rPr>
              <w:t xml:space="preserve">    18</w:t>
            </w:r>
            <w:r>
              <w:rPr>
                <w:rFonts w:ascii="Calibri" w:hAnsi="Calibri" w:hint="eastAsia"/>
                <w:sz w:val="24"/>
              </w:rPr>
              <w:t>．开展定单、定岗、定向职业技能培训涉及劳动者人数</w:t>
            </w:r>
          </w:p>
        </w:tc>
        <w:tc>
          <w:tcPr>
            <w:tcW w:w="992" w:type="dxa"/>
            <w:shd w:val="clear" w:color="auto" w:fill="auto"/>
            <w:vAlign w:val="center"/>
          </w:tcPr>
          <w:p w:rsidR="00300101" w:rsidRDefault="00300101" w:rsidP="00152063">
            <w:pPr>
              <w:snapToGrid w:val="0"/>
              <w:jc w:val="center"/>
              <w:rPr>
                <w:rFonts w:ascii="Calibri" w:hAnsi="Calibri"/>
                <w:sz w:val="24"/>
              </w:rPr>
            </w:pPr>
            <w:r>
              <w:rPr>
                <w:rFonts w:ascii="Calibri" w:hAnsi="Calibri" w:hint="eastAsia"/>
                <w:sz w:val="24"/>
              </w:rPr>
              <w:t>人</w:t>
            </w:r>
          </w:p>
        </w:tc>
        <w:tc>
          <w:tcPr>
            <w:tcW w:w="1134" w:type="dxa"/>
            <w:tcBorders>
              <w:right w:val="nil"/>
            </w:tcBorders>
            <w:shd w:val="clear" w:color="auto" w:fill="auto"/>
            <w:vAlign w:val="center"/>
          </w:tcPr>
          <w:p w:rsidR="00300101" w:rsidRDefault="00300101" w:rsidP="00152063">
            <w:pPr>
              <w:snapToGrid w:val="0"/>
              <w:jc w:val="center"/>
              <w:rPr>
                <w:rFonts w:ascii="Calibri" w:hAnsi="Calibri"/>
                <w:sz w:val="24"/>
              </w:rPr>
            </w:pPr>
          </w:p>
        </w:tc>
        <w:tc>
          <w:tcPr>
            <w:tcW w:w="1134" w:type="dxa"/>
            <w:tcBorders>
              <w:right w:val="nil"/>
            </w:tcBorders>
            <w:shd w:val="clear" w:color="auto" w:fill="auto"/>
          </w:tcPr>
          <w:p w:rsidR="00300101" w:rsidRDefault="00300101" w:rsidP="00152063">
            <w:pPr>
              <w:snapToGrid w:val="0"/>
              <w:rPr>
                <w:rFonts w:ascii="Calibri" w:hAnsi="Calibri"/>
                <w:sz w:val="24"/>
              </w:rPr>
            </w:pPr>
          </w:p>
        </w:tc>
      </w:tr>
      <w:tr w:rsidR="00300101" w:rsidTr="00152063">
        <w:tc>
          <w:tcPr>
            <w:tcW w:w="5637" w:type="dxa"/>
            <w:tcBorders>
              <w:left w:val="nil"/>
            </w:tcBorders>
            <w:shd w:val="clear" w:color="auto" w:fill="auto"/>
            <w:vAlign w:val="center"/>
          </w:tcPr>
          <w:p w:rsidR="00300101" w:rsidRDefault="00300101" w:rsidP="00152063">
            <w:pPr>
              <w:snapToGrid w:val="0"/>
              <w:ind w:firstLine="480"/>
              <w:rPr>
                <w:rFonts w:ascii="Calibri" w:hAnsi="Calibri"/>
                <w:sz w:val="24"/>
              </w:rPr>
            </w:pPr>
            <w:r>
              <w:rPr>
                <w:rFonts w:ascii="Calibri" w:hAnsi="Calibri" w:hint="eastAsia"/>
                <w:sz w:val="24"/>
              </w:rPr>
              <w:t>19</w:t>
            </w:r>
            <w:r>
              <w:rPr>
                <w:rFonts w:ascii="Calibri" w:hAnsi="Calibri" w:hint="eastAsia"/>
                <w:sz w:val="24"/>
              </w:rPr>
              <w:t>．对获得技师、高级技师职业资格证书的企业</w:t>
            </w:r>
          </w:p>
          <w:p w:rsidR="00300101" w:rsidRDefault="00300101" w:rsidP="00152063">
            <w:pPr>
              <w:snapToGrid w:val="0"/>
              <w:ind w:firstLineChars="400" w:firstLine="960"/>
              <w:rPr>
                <w:rFonts w:ascii="Calibri" w:hAnsi="Calibri"/>
                <w:sz w:val="24"/>
              </w:rPr>
            </w:pPr>
            <w:r>
              <w:rPr>
                <w:rFonts w:ascii="Calibri" w:hAnsi="Calibri" w:hint="eastAsia"/>
                <w:sz w:val="24"/>
              </w:rPr>
              <w:t>在岗职工发放的培训费补贴金额</w:t>
            </w:r>
          </w:p>
        </w:tc>
        <w:tc>
          <w:tcPr>
            <w:tcW w:w="992" w:type="dxa"/>
            <w:shd w:val="clear" w:color="auto" w:fill="auto"/>
            <w:vAlign w:val="center"/>
          </w:tcPr>
          <w:p w:rsidR="00300101" w:rsidRDefault="00300101" w:rsidP="00152063">
            <w:pPr>
              <w:snapToGrid w:val="0"/>
              <w:jc w:val="center"/>
              <w:rPr>
                <w:rFonts w:ascii="Calibri" w:hAnsi="Calibri"/>
                <w:sz w:val="24"/>
              </w:rPr>
            </w:pPr>
            <w:r>
              <w:rPr>
                <w:rFonts w:ascii="Calibri" w:hAnsi="Calibri" w:hint="eastAsia"/>
                <w:sz w:val="24"/>
              </w:rPr>
              <w:t>万元</w:t>
            </w:r>
          </w:p>
        </w:tc>
        <w:tc>
          <w:tcPr>
            <w:tcW w:w="1134" w:type="dxa"/>
            <w:tcBorders>
              <w:right w:val="nil"/>
            </w:tcBorders>
            <w:shd w:val="clear" w:color="auto" w:fill="auto"/>
            <w:vAlign w:val="center"/>
          </w:tcPr>
          <w:p w:rsidR="00300101" w:rsidRDefault="00300101" w:rsidP="00152063">
            <w:pPr>
              <w:snapToGrid w:val="0"/>
              <w:jc w:val="center"/>
              <w:rPr>
                <w:rFonts w:ascii="Calibri" w:hAnsi="Calibri"/>
                <w:sz w:val="24"/>
              </w:rPr>
            </w:pPr>
          </w:p>
        </w:tc>
        <w:tc>
          <w:tcPr>
            <w:tcW w:w="1134" w:type="dxa"/>
            <w:tcBorders>
              <w:right w:val="nil"/>
            </w:tcBorders>
            <w:shd w:val="clear" w:color="auto" w:fill="auto"/>
          </w:tcPr>
          <w:p w:rsidR="00300101" w:rsidRDefault="00300101" w:rsidP="00152063">
            <w:pPr>
              <w:snapToGrid w:val="0"/>
              <w:rPr>
                <w:rFonts w:ascii="Calibri" w:hAnsi="Calibri"/>
                <w:sz w:val="24"/>
              </w:rPr>
            </w:pPr>
          </w:p>
        </w:tc>
      </w:tr>
      <w:tr w:rsidR="00300101" w:rsidTr="00152063">
        <w:tc>
          <w:tcPr>
            <w:tcW w:w="5637" w:type="dxa"/>
            <w:tcBorders>
              <w:left w:val="nil"/>
            </w:tcBorders>
            <w:shd w:val="clear" w:color="auto" w:fill="auto"/>
          </w:tcPr>
          <w:p w:rsidR="00300101" w:rsidRDefault="00300101" w:rsidP="00152063">
            <w:pPr>
              <w:ind w:firstLineChars="200" w:firstLine="480"/>
              <w:rPr>
                <w:rFonts w:ascii="Calibri" w:hAnsi="Calibri"/>
                <w:sz w:val="24"/>
              </w:rPr>
            </w:pPr>
            <w:r>
              <w:rPr>
                <w:rFonts w:ascii="Calibri" w:hAnsi="Calibri" w:hint="eastAsia"/>
                <w:sz w:val="24"/>
              </w:rPr>
              <w:t>20</w:t>
            </w:r>
            <w:r>
              <w:rPr>
                <w:rFonts w:ascii="Calibri" w:hAnsi="Calibri" w:hint="eastAsia"/>
                <w:sz w:val="24"/>
              </w:rPr>
              <w:t>．培育人力资源服务骨干企业数</w:t>
            </w:r>
          </w:p>
        </w:tc>
        <w:tc>
          <w:tcPr>
            <w:tcW w:w="992" w:type="dxa"/>
            <w:shd w:val="clear" w:color="auto" w:fill="auto"/>
          </w:tcPr>
          <w:p w:rsidR="00300101" w:rsidRDefault="00300101" w:rsidP="00152063">
            <w:pPr>
              <w:jc w:val="center"/>
              <w:rPr>
                <w:rFonts w:ascii="Calibri" w:hAnsi="Calibri"/>
                <w:sz w:val="24"/>
              </w:rPr>
            </w:pPr>
            <w:proofErr w:type="gramStart"/>
            <w:r>
              <w:rPr>
                <w:rFonts w:ascii="Calibri" w:hAnsi="Calibri" w:hint="eastAsia"/>
                <w:sz w:val="24"/>
              </w:rPr>
              <w:t>个</w:t>
            </w:r>
            <w:proofErr w:type="gramEnd"/>
          </w:p>
        </w:tc>
        <w:tc>
          <w:tcPr>
            <w:tcW w:w="1134" w:type="dxa"/>
            <w:tcBorders>
              <w:right w:val="nil"/>
            </w:tcBorders>
            <w:shd w:val="clear" w:color="auto" w:fill="auto"/>
          </w:tcPr>
          <w:p w:rsidR="00300101" w:rsidRDefault="00300101" w:rsidP="00152063">
            <w:pPr>
              <w:rPr>
                <w:rFonts w:ascii="Calibri" w:hAnsi="Calibri"/>
                <w:sz w:val="24"/>
              </w:rPr>
            </w:pPr>
          </w:p>
        </w:tc>
        <w:tc>
          <w:tcPr>
            <w:tcW w:w="1134" w:type="dxa"/>
            <w:tcBorders>
              <w:right w:val="nil"/>
            </w:tcBorders>
            <w:shd w:val="clear" w:color="auto" w:fill="auto"/>
          </w:tcPr>
          <w:p w:rsidR="00300101" w:rsidRDefault="00300101" w:rsidP="00152063">
            <w:pPr>
              <w:rPr>
                <w:rFonts w:ascii="Calibri" w:hAnsi="Calibri"/>
                <w:sz w:val="24"/>
              </w:rPr>
            </w:pPr>
          </w:p>
        </w:tc>
      </w:tr>
    </w:tbl>
    <w:p w:rsidR="00FD57F2" w:rsidRDefault="00FD57F2"/>
    <w:sectPr w:rsidR="00FD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01"/>
    <w:rsid w:val="00002619"/>
    <w:rsid w:val="0000460C"/>
    <w:rsid w:val="00005AB1"/>
    <w:rsid w:val="00017345"/>
    <w:rsid w:val="00021273"/>
    <w:rsid w:val="00025E9D"/>
    <w:rsid w:val="0003352B"/>
    <w:rsid w:val="0003405A"/>
    <w:rsid w:val="00046322"/>
    <w:rsid w:val="0006709A"/>
    <w:rsid w:val="000A1383"/>
    <w:rsid w:val="000B6643"/>
    <w:rsid w:val="000B6BDE"/>
    <w:rsid w:val="000C7A79"/>
    <w:rsid w:val="000D1901"/>
    <w:rsid w:val="000D465B"/>
    <w:rsid w:val="000E4804"/>
    <w:rsid w:val="000F3725"/>
    <w:rsid w:val="000F3974"/>
    <w:rsid w:val="000F6EBC"/>
    <w:rsid w:val="00100CEB"/>
    <w:rsid w:val="0011399C"/>
    <w:rsid w:val="00130146"/>
    <w:rsid w:val="00136357"/>
    <w:rsid w:val="00140B30"/>
    <w:rsid w:val="00177321"/>
    <w:rsid w:val="001774A3"/>
    <w:rsid w:val="00196F59"/>
    <w:rsid w:val="00197355"/>
    <w:rsid w:val="001A2453"/>
    <w:rsid w:val="001A5677"/>
    <w:rsid w:val="001D2817"/>
    <w:rsid w:val="001E009D"/>
    <w:rsid w:val="001E2735"/>
    <w:rsid w:val="001E3F08"/>
    <w:rsid w:val="001E4B82"/>
    <w:rsid w:val="00200292"/>
    <w:rsid w:val="00210269"/>
    <w:rsid w:val="0021444F"/>
    <w:rsid w:val="002247D4"/>
    <w:rsid w:val="0023045A"/>
    <w:rsid w:val="0024037E"/>
    <w:rsid w:val="00241A26"/>
    <w:rsid w:val="002640C9"/>
    <w:rsid w:val="00265494"/>
    <w:rsid w:val="00266071"/>
    <w:rsid w:val="002664F3"/>
    <w:rsid w:val="002676FA"/>
    <w:rsid w:val="002702EF"/>
    <w:rsid w:val="00280079"/>
    <w:rsid w:val="00280DD2"/>
    <w:rsid w:val="00287C0F"/>
    <w:rsid w:val="002B1AD1"/>
    <w:rsid w:val="002C02AB"/>
    <w:rsid w:val="002C2366"/>
    <w:rsid w:val="002C2AFC"/>
    <w:rsid w:val="002C71F0"/>
    <w:rsid w:val="002D1BBF"/>
    <w:rsid w:val="002D3610"/>
    <w:rsid w:val="002D4DC7"/>
    <w:rsid w:val="002F4AEE"/>
    <w:rsid w:val="002F63A1"/>
    <w:rsid w:val="00300101"/>
    <w:rsid w:val="00300FC4"/>
    <w:rsid w:val="003032C0"/>
    <w:rsid w:val="00304406"/>
    <w:rsid w:val="003212E8"/>
    <w:rsid w:val="003248B4"/>
    <w:rsid w:val="00327B4A"/>
    <w:rsid w:val="00333AF3"/>
    <w:rsid w:val="00334F48"/>
    <w:rsid w:val="00340C4B"/>
    <w:rsid w:val="0034671B"/>
    <w:rsid w:val="0036655F"/>
    <w:rsid w:val="003676FB"/>
    <w:rsid w:val="00377F8B"/>
    <w:rsid w:val="00392217"/>
    <w:rsid w:val="00393A9A"/>
    <w:rsid w:val="00395E5B"/>
    <w:rsid w:val="00396533"/>
    <w:rsid w:val="003B0D7A"/>
    <w:rsid w:val="003D78EF"/>
    <w:rsid w:val="003E0159"/>
    <w:rsid w:val="003F160F"/>
    <w:rsid w:val="003F162E"/>
    <w:rsid w:val="003F650F"/>
    <w:rsid w:val="00424E71"/>
    <w:rsid w:val="00425A2C"/>
    <w:rsid w:val="00434249"/>
    <w:rsid w:val="00436458"/>
    <w:rsid w:val="00440433"/>
    <w:rsid w:val="0045395B"/>
    <w:rsid w:val="00463DD6"/>
    <w:rsid w:val="004659A9"/>
    <w:rsid w:val="00485F72"/>
    <w:rsid w:val="0048707C"/>
    <w:rsid w:val="00490D3D"/>
    <w:rsid w:val="00494C57"/>
    <w:rsid w:val="004A312D"/>
    <w:rsid w:val="004A48AD"/>
    <w:rsid w:val="004D38F0"/>
    <w:rsid w:val="004D6268"/>
    <w:rsid w:val="004E39C4"/>
    <w:rsid w:val="004E6D40"/>
    <w:rsid w:val="004F32B2"/>
    <w:rsid w:val="004F7947"/>
    <w:rsid w:val="00502DD0"/>
    <w:rsid w:val="005059A0"/>
    <w:rsid w:val="005063E9"/>
    <w:rsid w:val="00513477"/>
    <w:rsid w:val="00522331"/>
    <w:rsid w:val="005414E5"/>
    <w:rsid w:val="00541A77"/>
    <w:rsid w:val="00555869"/>
    <w:rsid w:val="005568CD"/>
    <w:rsid w:val="005673DB"/>
    <w:rsid w:val="00570ABF"/>
    <w:rsid w:val="005803DB"/>
    <w:rsid w:val="0058141B"/>
    <w:rsid w:val="00587B11"/>
    <w:rsid w:val="00591D7D"/>
    <w:rsid w:val="005945DB"/>
    <w:rsid w:val="00595E0C"/>
    <w:rsid w:val="005A1F72"/>
    <w:rsid w:val="005A64DD"/>
    <w:rsid w:val="005B6D7E"/>
    <w:rsid w:val="005C3375"/>
    <w:rsid w:val="005C68F7"/>
    <w:rsid w:val="005C6CAC"/>
    <w:rsid w:val="005E35CD"/>
    <w:rsid w:val="0060089D"/>
    <w:rsid w:val="006010AA"/>
    <w:rsid w:val="006043F6"/>
    <w:rsid w:val="00611623"/>
    <w:rsid w:val="0061777C"/>
    <w:rsid w:val="006207AB"/>
    <w:rsid w:val="00627177"/>
    <w:rsid w:val="00642989"/>
    <w:rsid w:val="0067767F"/>
    <w:rsid w:val="006800FF"/>
    <w:rsid w:val="00681FA4"/>
    <w:rsid w:val="006829D4"/>
    <w:rsid w:val="006839D3"/>
    <w:rsid w:val="006932C5"/>
    <w:rsid w:val="006971B6"/>
    <w:rsid w:val="006A16B1"/>
    <w:rsid w:val="006B72CA"/>
    <w:rsid w:val="006C1E68"/>
    <w:rsid w:val="006D2857"/>
    <w:rsid w:val="006D721F"/>
    <w:rsid w:val="006D7E35"/>
    <w:rsid w:val="006D7FC2"/>
    <w:rsid w:val="006E5519"/>
    <w:rsid w:val="006F1062"/>
    <w:rsid w:val="006F43E8"/>
    <w:rsid w:val="00714920"/>
    <w:rsid w:val="00726B19"/>
    <w:rsid w:val="007314CF"/>
    <w:rsid w:val="00736FFE"/>
    <w:rsid w:val="0076511A"/>
    <w:rsid w:val="007767BD"/>
    <w:rsid w:val="00782414"/>
    <w:rsid w:val="0079034B"/>
    <w:rsid w:val="00793260"/>
    <w:rsid w:val="0079718E"/>
    <w:rsid w:val="007B2D49"/>
    <w:rsid w:val="007B38CA"/>
    <w:rsid w:val="007D3E04"/>
    <w:rsid w:val="007E1884"/>
    <w:rsid w:val="007F5310"/>
    <w:rsid w:val="00802FBA"/>
    <w:rsid w:val="00807DFE"/>
    <w:rsid w:val="00817671"/>
    <w:rsid w:val="008260EF"/>
    <w:rsid w:val="00831E79"/>
    <w:rsid w:val="00833A68"/>
    <w:rsid w:val="0083483E"/>
    <w:rsid w:val="0083485B"/>
    <w:rsid w:val="00835978"/>
    <w:rsid w:val="00841EB8"/>
    <w:rsid w:val="0084432A"/>
    <w:rsid w:val="008558FF"/>
    <w:rsid w:val="008568A9"/>
    <w:rsid w:val="008618C1"/>
    <w:rsid w:val="008679AF"/>
    <w:rsid w:val="00867DE2"/>
    <w:rsid w:val="0088345E"/>
    <w:rsid w:val="008A20FC"/>
    <w:rsid w:val="008A29F2"/>
    <w:rsid w:val="008A4E40"/>
    <w:rsid w:val="008B0452"/>
    <w:rsid w:val="008B0E99"/>
    <w:rsid w:val="008B6691"/>
    <w:rsid w:val="008E37E8"/>
    <w:rsid w:val="008E67C7"/>
    <w:rsid w:val="008F1493"/>
    <w:rsid w:val="009072DB"/>
    <w:rsid w:val="0092030F"/>
    <w:rsid w:val="00941F80"/>
    <w:rsid w:val="00943E66"/>
    <w:rsid w:val="00945DD1"/>
    <w:rsid w:val="0095783C"/>
    <w:rsid w:val="00970C06"/>
    <w:rsid w:val="00972E2A"/>
    <w:rsid w:val="0097608B"/>
    <w:rsid w:val="00991DD9"/>
    <w:rsid w:val="009A307A"/>
    <w:rsid w:val="009A3295"/>
    <w:rsid w:val="009B1DBF"/>
    <w:rsid w:val="009C1327"/>
    <w:rsid w:val="009C429A"/>
    <w:rsid w:val="009C46A3"/>
    <w:rsid w:val="009C5A88"/>
    <w:rsid w:val="009E3879"/>
    <w:rsid w:val="009F44E5"/>
    <w:rsid w:val="009F5716"/>
    <w:rsid w:val="00A01ADC"/>
    <w:rsid w:val="00A11DBE"/>
    <w:rsid w:val="00A1533B"/>
    <w:rsid w:val="00A21F8F"/>
    <w:rsid w:val="00A2722A"/>
    <w:rsid w:val="00A32372"/>
    <w:rsid w:val="00A4066F"/>
    <w:rsid w:val="00A470D3"/>
    <w:rsid w:val="00A533D1"/>
    <w:rsid w:val="00A60618"/>
    <w:rsid w:val="00A74BED"/>
    <w:rsid w:val="00A74E0E"/>
    <w:rsid w:val="00A8267C"/>
    <w:rsid w:val="00AB0B29"/>
    <w:rsid w:val="00AB472E"/>
    <w:rsid w:val="00AC1317"/>
    <w:rsid w:val="00AC4B52"/>
    <w:rsid w:val="00AC6AC5"/>
    <w:rsid w:val="00AD5718"/>
    <w:rsid w:val="00AE27B6"/>
    <w:rsid w:val="00AF1206"/>
    <w:rsid w:val="00AF4134"/>
    <w:rsid w:val="00B076D0"/>
    <w:rsid w:val="00B24BBF"/>
    <w:rsid w:val="00B253D7"/>
    <w:rsid w:val="00B312AC"/>
    <w:rsid w:val="00B47679"/>
    <w:rsid w:val="00B47FFD"/>
    <w:rsid w:val="00B500DF"/>
    <w:rsid w:val="00B6379E"/>
    <w:rsid w:val="00B72180"/>
    <w:rsid w:val="00B726A8"/>
    <w:rsid w:val="00B751B6"/>
    <w:rsid w:val="00B816D8"/>
    <w:rsid w:val="00B86174"/>
    <w:rsid w:val="00B93D44"/>
    <w:rsid w:val="00B96B92"/>
    <w:rsid w:val="00B97FA4"/>
    <w:rsid w:val="00BA2FAD"/>
    <w:rsid w:val="00BA4E27"/>
    <w:rsid w:val="00BB0AFE"/>
    <w:rsid w:val="00BC34E8"/>
    <w:rsid w:val="00BD2753"/>
    <w:rsid w:val="00BD57C9"/>
    <w:rsid w:val="00BD7735"/>
    <w:rsid w:val="00BE0655"/>
    <w:rsid w:val="00BE0BF2"/>
    <w:rsid w:val="00BE235D"/>
    <w:rsid w:val="00BF1388"/>
    <w:rsid w:val="00C017D5"/>
    <w:rsid w:val="00C14E35"/>
    <w:rsid w:val="00C15194"/>
    <w:rsid w:val="00C16CD6"/>
    <w:rsid w:val="00C22464"/>
    <w:rsid w:val="00C23D72"/>
    <w:rsid w:val="00C321F1"/>
    <w:rsid w:val="00C368BE"/>
    <w:rsid w:val="00C506CA"/>
    <w:rsid w:val="00C52DD6"/>
    <w:rsid w:val="00C53E3F"/>
    <w:rsid w:val="00C56546"/>
    <w:rsid w:val="00C56876"/>
    <w:rsid w:val="00C64598"/>
    <w:rsid w:val="00C732EE"/>
    <w:rsid w:val="00C93647"/>
    <w:rsid w:val="00CA1F00"/>
    <w:rsid w:val="00CB161E"/>
    <w:rsid w:val="00CB44EF"/>
    <w:rsid w:val="00CC6D70"/>
    <w:rsid w:val="00CE206A"/>
    <w:rsid w:val="00CE65B5"/>
    <w:rsid w:val="00CF3691"/>
    <w:rsid w:val="00D12D03"/>
    <w:rsid w:val="00D12FFA"/>
    <w:rsid w:val="00D21507"/>
    <w:rsid w:val="00D22589"/>
    <w:rsid w:val="00D3070A"/>
    <w:rsid w:val="00D32176"/>
    <w:rsid w:val="00D32D2F"/>
    <w:rsid w:val="00D34C89"/>
    <w:rsid w:val="00D42471"/>
    <w:rsid w:val="00D50235"/>
    <w:rsid w:val="00D51950"/>
    <w:rsid w:val="00D51EEC"/>
    <w:rsid w:val="00D660D3"/>
    <w:rsid w:val="00D67C83"/>
    <w:rsid w:val="00D76095"/>
    <w:rsid w:val="00D764FA"/>
    <w:rsid w:val="00D94FCB"/>
    <w:rsid w:val="00D956EF"/>
    <w:rsid w:val="00DC0695"/>
    <w:rsid w:val="00DD2171"/>
    <w:rsid w:val="00DF0994"/>
    <w:rsid w:val="00E004E6"/>
    <w:rsid w:val="00E067D6"/>
    <w:rsid w:val="00E06977"/>
    <w:rsid w:val="00E20892"/>
    <w:rsid w:val="00E42585"/>
    <w:rsid w:val="00E50553"/>
    <w:rsid w:val="00E525E6"/>
    <w:rsid w:val="00E60D27"/>
    <w:rsid w:val="00E61294"/>
    <w:rsid w:val="00E626C9"/>
    <w:rsid w:val="00E67A73"/>
    <w:rsid w:val="00E807D2"/>
    <w:rsid w:val="00E824E4"/>
    <w:rsid w:val="00E838A7"/>
    <w:rsid w:val="00E90674"/>
    <w:rsid w:val="00EA14DE"/>
    <w:rsid w:val="00EA209A"/>
    <w:rsid w:val="00EA7221"/>
    <w:rsid w:val="00EB40F5"/>
    <w:rsid w:val="00EB73F1"/>
    <w:rsid w:val="00EC0A46"/>
    <w:rsid w:val="00EC219B"/>
    <w:rsid w:val="00EC2977"/>
    <w:rsid w:val="00EC3383"/>
    <w:rsid w:val="00ED1682"/>
    <w:rsid w:val="00ED62ED"/>
    <w:rsid w:val="00EE66FC"/>
    <w:rsid w:val="00EF0A5A"/>
    <w:rsid w:val="00F014F6"/>
    <w:rsid w:val="00F10CEC"/>
    <w:rsid w:val="00F24DDB"/>
    <w:rsid w:val="00F30EAB"/>
    <w:rsid w:val="00F3407A"/>
    <w:rsid w:val="00F40619"/>
    <w:rsid w:val="00F41238"/>
    <w:rsid w:val="00F4254A"/>
    <w:rsid w:val="00F42F8B"/>
    <w:rsid w:val="00F501A5"/>
    <w:rsid w:val="00F51884"/>
    <w:rsid w:val="00F55462"/>
    <w:rsid w:val="00F675B2"/>
    <w:rsid w:val="00F7199F"/>
    <w:rsid w:val="00F9021D"/>
    <w:rsid w:val="00F94E53"/>
    <w:rsid w:val="00F97E84"/>
    <w:rsid w:val="00FA0C25"/>
    <w:rsid w:val="00FA3DFD"/>
    <w:rsid w:val="00FB0EF5"/>
    <w:rsid w:val="00FB1929"/>
    <w:rsid w:val="00FB74A5"/>
    <w:rsid w:val="00FB74E5"/>
    <w:rsid w:val="00FC4138"/>
    <w:rsid w:val="00FD57F2"/>
    <w:rsid w:val="00FE4E45"/>
    <w:rsid w:val="00FE5476"/>
    <w:rsid w:val="00FF7378"/>
    <w:rsid w:val="00FF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01"/>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01"/>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682</Words>
  <Characters>3891</Characters>
  <Application>Microsoft Office Word</Application>
  <DocSecurity>0</DocSecurity>
  <Lines>32</Lines>
  <Paragraphs>9</Paragraphs>
  <ScaleCrop>false</ScaleCrop>
  <Company>微软中国</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曾美兰</dc:creator>
  <cp:keywords/>
  <dc:description/>
  <cp:lastModifiedBy>曾美兰</cp:lastModifiedBy>
  <cp:revision>1</cp:revision>
  <dcterms:created xsi:type="dcterms:W3CDTF">2015-06-05T07:55:00Z</dcterms:created>
  <dcterms:modified xsi:type="dcterms:W3CDTF">2015-06-05T07:56:00Z</dcterms:modified>
</cp:coreProperties>
</file>