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楷体" w:hAnsi="楷体" w:eastAsia="楷体"/>
          <w:b/>
          <w:sz w:val="32"/>
        </w:rPr>
      </w:pPr>
      <w:r>
        <w:rPr>
          <w:rFonts w:hint="eastAsia" w:ascii="楷体" w:hAnsi="楷体" w:eastAsia="楷体"/>
          <w:b/>
          <w:sz w:val="32"/>
        </w:rPr>
        <w:t>企业用户新登录模式介绍</w:t>
      </w:r>
    </w:p>
    <w:p>
      <w:pPr>
        <w:rPr>
          <w:rFonts w:hint="eastAsia"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>1）登录介绍</w:t>
      </w:r>
    </w:p>
    <w:p>
      <w:pPr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ab/>
      </w:r>
      <w:r>
        <w:rPr>
          <w:rFonts w:hint="eastAsia" w:ascii="仿宋" w:hAnsi="仿宋" w:eastAsia="仿宋"/>
          <w:sz w:val="28"/>
        </w:rPr>
        <w:t>1.企业用户登录时，选择用户名、CA或税控设备登录，以用户名登录为例，输入账号（纳税人识别号）、密码及验证码后，点击“登录”，系统自动校验密码及验证码，若校验成功则进入下一步，若校验失败则予以提示：</w:t>
      </w:r>
    </w:p>
    <w:p>
      <w:pPr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ab/>
      </w:r>
      <w:r>
        <w:rPr>
          <w:rFonts w:ascii="仿宋" w:hAnsi="仿宋" w:eastAsia="仿宋"/>
          <w:sz w:val="28"/>
        </w:rPr>
        <w:drawing>
          <wp:inline distT="0" distB="0" distL="0" distR="0">
            <wp:extent cx="4206240" cy="310896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ab/>
      </w:r>
      <w:r>
        <w:rPr>
          <w:rFonts w:hint="eastAsia" w:ascii="仿宋" w:hAnsi="仿宋" w:eastAsia="仿宋"/>
          <w:sz w:val="28"/>
        </w:rPr>
        <w:t>2.企业用户完成登录后，系统弹出办税人员选择界面：</w:t>
      </w:r>
    </w:p>
    <w:p>
      <w:pPr>
        <w:ind w:firstLine="420"/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drawing>
          <wp:inline distT="0" distB="0" distL="0" distR="0">
            <wp:extent cx="5274310" cy="4028440"/>
            <wp:effectExtent l="19050" t="0" r="2540" b="0"/>
            <wp:docPr id="6" name="图片 3" descr="C:\Users\asus\AppData\Local\Temp\WeChat Files\a707b407bf3ad20a683c745851ebd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C:\Users\asus\AppData\Local\Temp\WeChat Files\a707b407bf3ad20a683c745851ebdce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3.办税人员选择本人的身份信息后，进行二次身份验证：</w:t>
      </w:r>
    </w:p>
    <w:p>
      <w:pPr>
        <w:ind w:firstLine="420"/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drawing>
          <wp:inline distT="0" distB="0" distL="0" distR="0">
            <wp:extent cx="5274310" cy="3453130"/>
            <wp:effectExtent l="19050" t="0" r="2540" b="0"/>
            <wp:docPr id="5" name="图片 2" descr="C:\Users\asus\AppData\Local\Temp\WeChat Files\0b7aa9c107260c474c9a5071077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C:\Users\asus\AppData\Local\Temp\WeChat Files\0b7aa9c107260c474c9a5071077194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4.二次身份验证支持支付宝实名认证或输入办税员自然人账号密码，选择办税人员后，默认出现实名认证二维码，通过打开支付宝扫描二维码进行实名认证，验证成功后会给予提示，点击“登录”进入电子税务局：</w:t>
      </w:r>
    </w:p>
    <w:p>
      <w:pPr>
        <w:ind w:firstLine="420"/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drawing>
          <wp:inline distT="0" distB="0" distL="0" distR="0">
            <wp:extent cx="5133975" cy="4162425"/>
            <wp:effectExtent l="19050" t="0" r="9525" b="0"/>
            <wp:docPr id="7" name="图片 4" descr="C:\Users\asus\AppData\Local\Temp\WeChat Files\3f8751a70dae0d1623523f981cb1d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C:\Users\asus\AppData\Local\Temp\WeChat Files\3f8751a70dae0d1623523f981cb1d7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6651" cy="416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5.用户可选择使用输入自然人账号密码的方式进行登录，系统会自动校验该用户是否已进行过自然人用户注册，若未注册系统会予以提示;若已注册自然人用户，输入密码后点击“登录”，若校验成功则进入电子税务局，若校验失败系统会予以提示：</w:t>
      </w:r>
    </w:p>
    <w:p>
      <w:pPr>
        <w:ind w:firstLine="420"/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drawing>
          <wp:inline distT="0" distB="0" distL="0" distR="0">
            <wp:extent cx="4943475" cy="3590925"/>
            <wp:effectExtent l="19050" t="0" r="9525" b="0"/>
            <wp:docPr id="8" name="图片 5" descr="C:\Users\asus\AppData\Local\Temp\WeChat Files\873f5717f9365ddac6ac052c3e1c6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C:\Users\asus\AppData\Local\Temp\WeChat Files\873f5717f9365ddac6ac052c3e1c6f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ab/>
      </w:r>
    </w:p>
    <w:p>
      <w:pPr>
        <w:rPr>
          <w:rFonts w:hint="eastAsia" w:ascii="仿宋" w:hAnsi="仿宋" w:eastAsia="仿宋"/>
          <w:b/>
          <w:sz w:val="28"/>
        </w:rPr>
      </w:pPr>
    </w:p>
    <w:p>
      <w:pPr>
        <w:rPr>
          <w:rFonts w:hint="eastAsia" w:ascii="仿宋" w:hAnsi="仿宋" w:eastAsia="仿宋"/>
          <w:b/>
          <w:sz w:val="28"/>
        </w:rPr>
      </w:pPr>
    </w:p>
    <w:p>
      <w:pPr>
        <w:rPr>
          <w:rFonts w:hint="eastAsia" w:ascii="仿宋" w:hAnsi="仿宋" w:eastAsia="仿宋"/>
          <w:b/>
          <w:sz w:val="28"/>
        </w:rPr>
      </w:pPr>
    </w:p>
    <w:p>
      <w:pPr>
        <w:rPr>
          <w:rFonts w:hint="eastAsia" w:ascii="仿宋" w:hAnsi="仿宋" w:eastAsia="仿宋"/>
          <w:b/>
          <w:sz w:val="28"/>
        </w:rPr>
      </w:pPr>
    </w:p>
    <w:p>
      <w:pPr>
        <w:rPr>
          <w:rFonts w:hint="eastAsia" w:ascii="仿宋" w:hAnsi="仿宋" w:eastAsia="仿宋"/>
          <w:b/>
          <w:sz w:val="28"/>
        </w:rPr>
      </w:pPr>
    </w:p>
    <w:p>
      <w:pPr>
        <w:rPr>
          <w:rFonts w:hint="eastAsia" w:ascii="仿宋" w:hAnsi="仿宋" w:eastAsia="仿宋"/>
          <w:b/>
          <w:sz w:val="28"/>
        </w:rPr>
      </w:pPr>
    </w:p>
    <w:p>
      <w:pPr>
        <w:rPr>
          <w:rFonts w:hint="eastAsia" w:ascii="仿宋" w:hAnsi="仿宋" w:eastAsia="仿宋"/>
          <w:b/>
          <w:sz w:val="28"/>
        </w:rPr>
      </w:pPr>
    </w:p>
    <w:p>
      <w:pPr>
        <w:rPr>
          <w:rFonts w:hint="eastAsia" w:ascii="仿宋" w:hAnsi="仿宋" w:eastAsia="仿宋"/>
          <w:b/>
          <w:sz w:val="28"/>
        </w:rPr>
      </w:pPr>
    </w:p>
    <w:p>
      <w:pPr>
        <w:rPr>
          <w:rFonts w:hint="eastAsia" w:ascii="仿宋" w:hAnsi="仿宋" w:eastAsia="仿宋"/>
          <w:b/>
          <w:sz w:val="28"/>
        </w:rPr>
      </w:pPr>
    </w:p>
    <w:p>
      <w:pPr>
        <w:rPr>
          <w:rFonts w:hint="eastAsia" w:ascii="仿宋" w:hAnsi="仿宋" w:eastAsia="仿宋"/>
          <w:b/>
          <w:sz w:val="28"/>
        </w:rPr>
      </w:pPr>
    </w:p>
    <w:p>
      <w:pPr>
        <w:rPr>
          <w:rFonts w:hint="eastAsia" w:ascii="仿宋" w:hAnsi="仿宋" w:eastAsia="仿宋"/>
          <w:b/>
          <w:sz w:val="28"/>
        </w:rPr>
      </w:pPr>
    </w:p>
    <w:p>
      <w:pPr>
        <w:rPr>
          <w:rFonts w:hint="eastAsia" w:ascii="仿宋" w:hAnsi="仿宋" w:eastAsia="仿宋"/>
          <w:b/>
          <w:sz w:val="28"/>
        </w:rPr>
      </w:pPr>
    </w:p>
    <w:p>
      <w:pPr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2）</w:t>
      </w:r>
      <w:r>
        <w:rPr>
          <w:rFonts w:hint="eastAsia" w:ascii="仿宋" w:hAnsi="仿宋" w:eastAsia="仿宋"/>
          <w:b/>
          <w:bCs/>
          <w:sz w:val="28"/>
          <w:szCs w:val="28"/>
        </w:rPr>
        <w:t>电子税务局登录时新增办税员操作说明</w:t>
      </w:r>
    </w:p>
    <w:p>
      <w:pPr>
        <w:numPr>
          <w:ilvl w:val="0"/>
          <w:numId w:val="1"/>
        </w:num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企业用户账号密码登录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  录入纳税人识别号和登录密码，输入验证码，点击“登录”，如下图所示：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114300" distR="114300">
            <wp:extent cx="5267960" cy="2440940"/>
            <wp:effectExtent l="0" t="0" r="8890" b="16510"/>
            <wp:docPr id="2" name="图片 2" descr="a2c1ef38a819356c2c77c13d59faf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2c1ef38a819356c2c77c13d59faf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新增办税员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  1.若在办税员列表中无当前办税人员信息需要新增办税员，请点击登录框右上角“添加办税员”进行自然人注册及企业绑定，如下图所示：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114300" distR="114300">
            <wp:extent cx="5269230" cy="2446655"/>
            <wp:effectExtent l="0" t="0" r="7620" b="10795"/>
            <wp:docPr id="3" name="图片 3" descr="88813e778ffd92094f6e6af3e9282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8813e778ffd92094f6e6af3e9282f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2.进入新增办税员界面，录入必填项，设置登录密码，点击“</w:t>
      </w:r>
      <w:r>
        <w:rPr>
          <w:rFonts w:hint="eastAsia" w:ascii="仿宋" w:hAnsi="仿宋" w:eastAsia="仿宋"/>
          <w:sz w:val="28"/>
          <w:szCs w:val="28"/>
          <w:lang w:eastAsia="zh-CN"/>
        </w:rPr>
        <w:t>确定</w:t>
      </w:r>
      <w:r>
        <w:rPr>
          <w:rFonts w:hint="eastAsia" w:ascii="仿宋" w:hAnsi="仿宋" w:eastAsia="仿宋"/>
          <w:sz w:val="28"/>
          <w:szCs w:val="28"/>
        </w:rPr>
        <w:t>”，未注册的手机号码直接完成新用户注册，已注册的用户将会按照设置的密码进行密码重置，如下图所示：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73040" cy="2254885"/>
            <wp:effectExtent l="0" t="0" r="3810" b="1206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3.注册</w:t>
      </w:r>
      <w:r>
        <w:rPr>
          <w:rFonts w:hint="eastAsia" w:ascii="仿宋" w:hAnsi="仿宋" w:eastAsia="仿宋"/>
          <w:sz w:val="28"/>
          <w:szCs w:val="28"/>
          <w:lang w:eastAsia="zh-CN"/>
        </w:rPr>
        <w:t>及绑定</w:t>
      </w:r>
      <w:r>
        <w:rPr>
          <w:rFonts w:hint="eastAsia" w:ascii="仿宋" w:hAnsi="仿宋" w:eastAsia="仿宋"/>
          <w:sz w:val="28"/>
          <w:szCs w:val="28"/>
        </w:rPr>
        <w:t>成功后，重新返回登录界面，通过账号密码登录之后，验证人员列表中便会</w:t>
      </w:r>
      <w:bookmarkStart w:id="0" w:name="_GoBack"/>
      <w:bookmarkEnd w:id="0"/>
      <w:r>
        <w:rPr>
          <w:rFonts w:hint="eastAsia" w:ascii="仿宋" w:hAnsi="仿宋" w:eastAsia="仿宋"/>
          <w:sz w:val="28"/>
          <w:szCs w:val="28"/>
        </w:rPr>
        <w:t>显示新增的办税员信息，如下图所示：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5267960" cy="2440940"/>
            <wp:effectExtent l="0" t="0" r="8890" b="16510"/>
            <wp:docPr id="9" name="图片 9" descr="e31a9b58b57f6775ad502df149e27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31a9b58b57f6775ad502df149e27c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账户解绑</w:t>
      </w:r>
    </w:p>
    <w:p>
      <w:pPr>
        <w:ind w:firstLine="42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操作账户解绑后，</w:t>
      </w:r>
      <w:r>
        <w:rPr>
          <w:rFonts w:hint="eastAsia" w:ascii="仿宋" w:hAnsi="仿宋" w:eastAsia="仿宋"/>
          <w:b/>
          <w:bCs/>
          <w:sz w:val="28"/>
          <w:szCs w:val="28"/>
        </w:rPr>
        <w:t>登录时</w:t>
      </w:r>
      <w:r>
        <w:rPr>
          <w:rFonts w:hint="eastAsia" w:ascii="仿宋" w:hAnsi="仿宋" w:eastAsia="仿宋"/>
          <w:sz w:val="28"/>
          <w:szCs w:val="28"/>
        </w:rPr>
        <w:t>验证人员列表将不会出现该办税人员信息，通过自然人用户入口登录或者企业用户入口的法定代表人、财务负责人的身份登录，均可以操作解绑。</w:t>
      </w:r>
    </w:p>
    <w:p>
      <w:pPr>
        <w:ind w:firstLine="42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自然人用户登录：【我的信息】-【用户管理】-【绑定维护】-【解除绑定】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5269230" cy="2411095"/>
            <wp:effectExtent l="0" t="0" r="7620" b="825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企业用户登录（法人、财务身份）：【我的信息】-【用户管理】-【授权信息】-【解绑】，如下图所示：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5267325" cy="2434590"/>
            <wp:effectExtent l="0" t="0" r="9525" b="381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联系人删除</w:t>
      </w:r>
    </w:p>
    <w:p>
      <w:pPr>
        <w:ind w:firstLine="42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操作联系人删除后，办理业务界面的联系人选择列表将不会出现该办税员的信息，通过企业入口登录后，进入【我的信息】-【用户管理】-【联系人维护】-【删除】，如下图所示：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5269230" cy="2411095"/>
            <wp:effectExtent l="0" t="0" r="7620" b="8255"/>
            <wp:docPr id="12" name="图片 12" descr="306d4c9e7a9f0f0fac07669995b52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06d4c9e7a9f0f0fac07669995b52b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b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DB1936F"/>
    <w:multiLevelType w:val="singleLevel"/>
    <w:tmpl w:val="ADB1936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814"/>
    <w:rsid w:val="00025957"/>
    <w:rsid w:val="00AA4033"/>
    <w:rsid w:val="00B6382D"/>
    <w:rsid w:val="00D66814"/>
    <w:rsid w:val="34ED1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142</Words>
  <Characters>810</Characters>
  <Lines>6</Lines>
  <Paragraphs>1</Paragraphs>
  <TotalTime>16</TotalTime>
  <ScaleCrop>false</ScaleCrop>
  <LinksUpToDate>false</LinksUpToDate>
  <CharactersWithSpaces>951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2020-06-03T03:39:00Z</dcterms:created>
  <dc:creator>yjgs</dc:creator>
  <cp:lastModifiedBy>贡丸奇奇怪怪</cp:lastModifiedBy>
  <dcterms:modified xsi:type="dcterms:W3CDTF">2020-06-04T09:30:23Z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